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87774C6" w:rsidR="00E90E49" w:rsidRPr="00DF43A7" w:rsidRDefault="00E90E49" w:rsidP="00DF43A7">
      <w:pPr>
        <w:pStyle w:val="3GPPHeader"/>
        <w:rPr>
          <w:sz w:val="32"/>
          <w:szCs w:val="32"/>
          <w:highlight w:val="yellow"/>
        </w:rPr>
      </w:pPr>
      <w:r w:rsidRPr="00DF43A7">
        <w:t>3GPP TSG-RAN WG</w:t>
      </w:r>
      <w:r w:rsidR="008F1C4E" w:rsidRPr="00DF43A7">
        <w:t>1</w:t>
      </w:r>
      <w:r w:rsidRPr="00DF43A7">
        <w:t xml:space="preserve"> </w:t>
      </w:r>
      <w:r w:rsidR="008F1C4E" w:rsidRPr="00DF43A7">
        <w:t xml:space="preserve">Meeting </w:t>
      </w:r>
      <w:r w:rsidRPr="00DF43A7">
        <w:t>#</w:t>
      </w:r>
      <w:r w:rsidR="00D66AD1" w:rsidRPr="00DF43A7">
        <w:t>10</w:t>
      </w:r>
      <w:r w:rsidR="0065521E" w:rsidRPr="00DF43A7">
        <w:t>8e</w:t>
      </w:r>
      <w:r w:rsidRPr="00DF43A7">
        <w:tab/>
      </w:r>
      <w:r w:rsidR="00091557" w:rsidRPr="00DF43A7">
        <w:rPr>
          <w:sz w:val="32"/>
          <w:szCs w:val="32"/>
        </w:rPr>
        <w:t>R</w:t>
      </w:r>
      <w:r w:rsidR="008F1C4E" w:rsidRPr="00DF43A7">
        <w:rPr>
          <w:sz w:val="32"/>
          <w:szCs w:val="32"/>
        </w:rPr>
        <w:t>1</w:t>
      </w:r>
      <w:r w:rsidR="00091557" w:rsidRPr="00DF43A7">
        <w:rPr>
          <w:sz w:val="32"/>
          <w:szCs w:val="32"/>
        </w:rPr>
        <w:t>-</w:t>
      </w:r>
      <w:r w:rsidR="00997B18" w:rsidRPr="00DF43A7">
        <w:rPr>
          <w:sz w:val="32"/>
          <w:szCs w:val="32"/>
        </w:rPr>
        <w:t>2202406</w:t>
      </w:r>
    </w:p>
    <w:p w14:paraId="0CE7B7E6" w14:textId="41F80BC1" w:rsidR="00E90E49" w:rsidRPr="00DF43A7" w:rsidRDefault="004379F2" w:rsidP="00DF43A7">
      <w:pPr>
        <w:pStyle w:val="3GPPHeader"/>
      </w:pPr>
      <w:r w:rsidRPr="00DF43A7">
        <w:t>Online</w:t>
      </w:r>
      <w:r w:rsidR="0027144F" w:rsidRPr="00DF43A7">
        <w:t xml:space="preserve">, </w:t>
      </w:r>
      <w:r w:rsidRPr="00DF43A7">
        <w:t>February 21</w:t>
      </w:r>
      <w:r w:rsidRPr="00DF43A7">
        <w:rPr>
          <w:vertAlign w:val="superscript"/>
        </w:rPr>
        <w:t>st</w:t>
      </w:r>
      <w:r w:rsidRPr="00DF43A7">
        <w:t xml:space="preserve"> </w:t>
      </w:r>
      <w:r w:rsidR="001D53E7" w:rsidRPr="00DF43A7">
        <w:t xml:space="preserve">– </w:t>
      </w:r>
      <w:r w:rsidRPr="00DF43A7">
        <w:t xml:space="preserve">March </w:t>
      </w:r>
      <w:r w:rsidR="004F03B5" w:rsidRPr="00DF43A7">
        <w:t>3</w:t>
      </w:r>
      <w:r w:rsidR="004F03B5" w:rsidRPr="00DF43A7">
        <w:rPr>
          <w:vertAlign w:val="superscript"/>
        </w:rPr>
        <w:t>rd</w:t>
      </w:r>
      <w:r w:rsidR="00FD535B" w:rsidRPr="00DF43A7">
        <w:t>, 2022</w:t>
      </w:r>
    </w:p>
    <w:p w14:paraId="3086AC07" w14:textId="77777777" w:rsidR="00E90E49" w:rsidRPr="00DF43A7" w:rsidRDefault="00E90E49" w:rsidP="00DF43A7">
      <w:pPr>
        <w:pStyle w:val="3GPPHeader"/>
      </w:pPr>
    </w:p>
    <w:p w14:paraId="3982483C" w14:textId="741CE349" w:rsidR="00E90E49" w:rsidRPr="00DF43A7" w:rsidRDefault="00E90E49" w:rsidP="00DF43A7">
      <w:pPr>
        <w:pStyle w:val="3GPPHeader"/>
      </w:pPr>
      <w:r w:rsidRPr="00DF43A7">
        <w:t>Agenda Item:</w:t>
      </w:r>
      <w:r w:rsidRPr="00DF43A7">
        <w:tab/>
      </w:r>
      <w:r w:rsidR="00257E5A" w:rsidRPr="00DF43A7">
        <w:t>5</w:t>
      </w:r>
    </w:p>
    <w:p w14:paraId="5619E868" w14:textId="77777777" w:rsidR="00E90E49" w:rsidRPr="00DF43A7" w:rsidRDefault="003D3C45" w:rsidP="00DF43A7">
      <w:pPr>
        <w:pStyle w:val="3GPPHeader"/>
      </w:pPr>
      <w:r w:rsidRPr="00DF43A7">
        <w:t>Source:</w:t>
      </w:r>
      <w:r w:rsidR="00E90E49" w:rsidRPr="00DF43A7">
        <w:tab/>
      </w:r>
      <w:r w:rsidR="00F64C2B" w:rsidRPr="00DF43A7">
        <w:t>Ericsson</w:t>
      </w:r>
    </w:p>
    <w:p w14:paraId="3AF5C9FA" w14:textId="5FA6E7DA" w:rsidR="00E90E49" w:rsidRPr="00DF43A7" w:rsidRDefault="003D3C45" w:rsidP="00DF43A7">
      <w:pPr>
        <w:pStyle w:val="3GPPHeader"/>
      </w:pPr>
      <w:r w:rsidRPr="00DF43A7">
        <w:t>Title:</w:t>
      </w:r>
      <w:r w:rsidR="00E90E49" w:rsidRPr="00DF43A7">
        <w:tab/>
      </w:r>
      <w:r w:rsidR="00ED0E3F" w:rsidRPr="00DF43A7">
        <w:t>Re</w:t>
      </w:r>
      <w:r w:rsidR="00B554A1" w:rsidRPr="00DF43A7">
        <w:t>garding</w:t>
      </w:r>
      <w:r w:rsidR="00ED0E3F" w:rsidRPr="00DF43A7">
        <w:t xml:space="preserve"> RAN4</w:t>
      </w:r>
      <w:r w:rsidR="00B554A1" w:rsidRPr="00DF43A7">
        <w:t>’s</w:t>
      </w:r>
      <w:r w:rsidR="00ED0E3F" w:rsidRPr="00DF43A7">
        <w:t xml:space="preserve"> LS on ra</w:t>
      </w:r>
      <w:r w:rsidR="009667D8" w:rsidRPr="00DF43A7">
        <w:t>n</w:t>
      </w:r>
      <w:r w:rsidR="00ED0E3F" w:rsidRPr="00DF43A7">
        <w:t xml:space="preserve">ge of power control parameters for </w:t>
      </w:r>
      <w:proofErr w:type="spellStart"/>
      <w:r w:rsidR="00ED0E3F" w:rsidRPr="00DF43A7">
        <w:t>eIAB</w:t>
      </w:r>
      <w:proofErr w:type="spellEnd"/>
    </w:p>
    <w:p w14:paraId="025260C1" w14:textId="77777777" w:rsidR="00E90E49" w:rsidRPr="00DF43A7" w:rsidRDefault="00E90E49" w:rsidP="00DF43A7">
      <w:pPr>
        <w:pStyle w:val="3GPPHeader"/>
      </w:pPr>
      <w:r w:rsidRPr="00DF43A7">
        <w:t>Document for:</w:t>
      </w:r>
      <w:r w:rsidRPr="00DF43A7">
        <w:tab/>
        <w:t>Discussion, Decision</w:t>
      </w:r>
    </w:p>
    <w:p w14:paraId="2D5672ED" w14:textId="77777777" w:rsidR="00E90E49" w:rsidRPr="00DF43A7" w:rsidRDefault="00E90E49" w:rsidP="00DF43A7">
      <w:pPr>
        <w:jc w:val="both"/>
      </w:pPr>
    </w:p>
    <w:p w14:paraId="6883CB62" w14:textId="6D5A3D3C" w:rsidR="00E90E49" w:rsidRPr="00DF43A7" w:rsidRDefault="00E90E49" w:rsidP="00DF43A7">
      <w:pPr>
        <w:pStyle w:val="Heading1"/>
        <w:jc w:val="both"/>
        <w:rPr>
          <w:lang w:val="en-US"/>
        </w:rPr>
      </w:pPr>
      <w:r w:rsidRPr="00DF43A7">
        <w:rPr>
          <w:lang w:val="en-US"/>
        </w:rPr>
        <w:t>Introduction</w:t>
      </w:r>
    </w:p>
    <w:p w14:paraId="231E64EA" w14:textId="09AD1CBC" w:rsidR="00477768" w:rsidRPr="00DF43A7" w:rsidRDefault="007A7B0B" w:rsidP="00DF43A7">
      <w:pPr>
        <w:pStyle w:val="BodyText"/>
      </w:pPr>
      <w:r w:rsidRPr="00DF43A7">
        <w:t xml:space="preserve">In RAN1 #107, RAN1 sent </w:t>
      </w:r>
      <w:r w:rsidR="00105DFA" w:rsidRPr="00DF43A7">
        <w:t>an</w:t>
      </w:r>
      <w:r w:rsidRPr="00DF43A7">
        <w:t xml:space="preserve"> LS to RAN4 regar</w:t>
      </w:r>
      <w:r w:rsidR="00D1404A" w:rsidRPr="00DF43A7">
        <w:t>d</w:t>
      </w:r>
      <w:r w:rsidRPr="00DF43A7">
        <w:t xml:space="preserve">ing </w:t>
      </w:r>
      <w:r w:rsidR="00524D6C" w:rsidRPr="00DF43A7">
        <w:t xml:space="preserve">both DL and UL </w:t>
      </w:r>
      <w:r w:rsidRPr="00DF43A7">
        <w:t>power control</w:t>
      </w:r>
      <w:r w:rsidR="00A37C2D" w:rsidRPr="00DF43A7">
        <w:t xml:space="preserve"> </w:t>
      </w:r>
      <w:r w:rsidR="00300887" w:rsidRPr="00DF43A7">
        <w:rPr>
          <w:highlight w:val="yellow"/>
        </w:rPr>
        <w:fldChar w:fldCharType="begin"/>
      </w:r>
      <w:r w:rsidR="00300887" w:rsidRPr="00DF43A7">
        <w:instrText xml:space="preserve"> REF _Ref94817405 \r \h </w:instrText>
      </w:r>
      <w:r w:rsidR="0003311F" w:rsidRPr="00DF43A7">
        <w:rPr>
          <w:highlight w:val="yellow"/>
        </w:rPr>
        <w:instrText xml:space="preserve"> \* MERGEFORMAT </w:instrText>
      </w:r>
      <w:r w:rsidR="00300887" w:rsidRPr="00DF43A7">
        <w:rPr>
          <w:highlight w:val="yellow"/>
        </w:rPr>
      </w:r>
      <w:r w:rsidR="00300887" w:rsidRPr="00DF43A7">
        <w:rPr>
          <w:highlight w:val="yellow"/>
        </w:rPr>
        <w:fldChar w:fldCharType="separate"/>
      </w:r>
      <w:r w:rsidR="00DF43A7">
        <w:t>[1]</w:t>
      </w:r>
      <w:r w:rsidR="00300887" w:rsidRPr="00DF43A7">
        <w:rPr>
          <w:highlight w:val="yellow"/>
        </w:rPr>
        <w:fldChar w:fldCharType="end"/>
      </w:r>
      <w:r w:rsidR="004D0A19" w:rsidRPr="00DF43A7">
        <w:t>:</w:t>
      </w:r>
    </w:p>
    <w:p w14:paraId="13E1B849" w14:textId="7835CE3F" w:rsidR="004D0A19" w:rsidRPr="00DF43A7" w:rsidRDefault="00324432" w:rsidP="00DF43A7">
      <w:pPr>
        <w:pStyle w:val="BodyText"/>
        <w:ind w:left="567"/>
        <w:rPr>
          <w:i/>
          <w:iCs/>
        </w:rPr>
      </w:pPr>
      <w:r w:rsidRPr="00DF43A7">
        <w:rPr>
          <w:i/>
          <w:iCs/>
        </w:rPr>
        <w:t xml:space="preserve">RAN1 would like to ask RAN4 to kindly consider providing a recommendation on the min and max values for the desired DL Tx power adjustment, the actual DL Tx power adjustment, and the desired UL Tx PSD range. </w:t>
      </w:r>
    </w:p>
    <w:p w14:paraId="7A02D6AC" w14:textId="532D8E30" w:rsidR="00524D6C" w:rsidRPr="00DF43A7" w:rsidRDefault="00524D6C" w:rsidP="00DF43A7">
      <w:pPr>
        <w:pStyle w:val="BodyText"/>
      </w:pPr>
      <w:r w:rsidRPr="00DF43A7">
        <w:t>Below we discuss the response from RAN4</w:t>
      </w:r>
      <w:r w:rsidR="006411E8" w:rsidRPr="00DF43A7">
        <w:t xml:space="preserve"> </w:t>
      </w:r>
      <w:r w:rsidR="00300887" w:rsidRPr="00DF43A7">
        <w:fldChar w:fldCharType="begin"/>
      </w:r>
      <w:r w:rsidR="00300887" w:rsidRPr="00DF43A7">
        <w:instrText xml:space="preserve"> REF _Ref94817412 \r \h </w:instrText>
      </w:r>
      <w:r w:rsidR="0003311F" w:rsidRPr="00DF43A7">
        <w:instrText xml:space="preserve"> \* MERGEFORMAT </w:instrText>
      </w:r>
      <w:r w:rsidR="00300887" w:rsidRPr="00DF43A7">
        <w:fldChar w:fldCharType="separate"/>
      </w:r>
      <w:r w:rsidR="00DF43A7">
        <w:t>[2]</w:t>
      </w:r>
      <w:r w:rsidR="00300887" w:rsidRPr="00DF43A7">
        <w:fldChar w:fldCharType="end"/>
      </w:r>
      <w:r w:rsidRPr="00DF43A7">
        <w:t xml:space="preserve"> and propose suitable range of </w:t>
      </w:r>
      <w:r w:rsidR="00B07A26" w:rsidRPr="00DF43A7">
        <w:t>both</w:t>
      </w:r>
      <w:r w:rsidR="00F74A63" w:rsidRPr="00DF43A7">
        <w:t xml:space="preserve"> </w:t>
      </w:r>
      <w:r w:rsidR="00B07A26" w:rsidRPr="00DF43A7">
        <w:t xml:space="preserve">desired DL Tx power adjustment, the actual DL power adjustment as well as the </w:t>
      </w:r>
      <w:r w:rsidR="00F74A63" w:rsidRPr="00DF43A7">
        <w:t xml:space="preserve">desired </w:t>
      </w:r>
      <w:r w:rsidR="00B07A26" w:rsidRPr="00DF43A7">
        <w:t>UL</w:t>
      </w:r>
      <w:r w:rsidR="00F74A63" w:rsidRPr="00DF43A7">
        <w:t xml:space="preserve"> Tx PSD range.</w:t>
      </w:r>
    </w:p>
    <w:p w14:paraId="60123794" w14:textId="53872468" w:rsidR="004000E8" w:rsidRPr="00DF43A7" w:rsidRDefault="004000E8" w:rsidP="00DF43A7">
      <w:pPr>
        <w:pStyle w:val="Heading1"/>
        <w:jc w:val="both"/>
        <w:rPr>
          <w:lang w:val="en-US"/>
        </w:rPr>
      </w:pPr>
      <w:bookmarkStart w:id="0" w:name="_Ref178064866"/>
      <w:r w:rsidRPr="00DF43A7">
        <w:rPr>
          <w:lang w:val="en-US"/>
        </w:rPr>
        <w:t>Discussion</w:t>
      </w:r>
      <w:bookmarkEnd w:id="0"/>
    </w:p>
    <w:p w14:paraId="35EB090D" w14:textId="2CC94E71" w:rsidR="00F63950" w:rsidRPr="00DF43A7" w:rsidRDefault="009355FB" w:rsidP="00DF43A7">
      <w:pPr>
        <w:pStyle w:val="Heading2"/>
        <w:jc w:val="both"/>
        <w:rPr>
          <w:lang w:val="en-US"/>
        </w:rPr>
      </w:pPr>
      <w:r w:rsidRPr="00DF43A7">
        <w:rPr>
          <w:lang w:val="en-US"/>
        </w:rPr>
        <w:t>Desired and a</w:t>
      </w:r>
      <w:r w:rsidR="00DA47C3" w:rsidRPr="00DF43A7">
        <w:rPr>
          <w:lang w:val="en-US"/>
        </w:rPr>
        <w:t>ctual DL Tx power adjustment</w:t>
      </w:r>
    </w:p>
    <w:p w14:paraId="41D7BF96" w14:textId="2558CE20" w:rsidR="006C4FF5" w:rsidRPr="00DF43A7" w:rsidRDefault="006C4FF5" w:rsidP="00DF43A7">
      <w:pPr>
        <w:jc w:val="both"/>
      </w:pPr>
      <w:r w:rsidRPr="00DF43A7">
        <w:t>Regarding desired and actual DL Tx power adjustment, RAN4 provides the following response</w:t>
      </w:r>
      <w:r w:rsidR="00324432" w:rsidRPr="00DF43A7">
        <w:t>:</w:t>
      </w:r>
    </w:p>
    <w:p w14:paraId="312545AC" w14:textId="5731BE5E" w:rsidR="006C4FF5" w:rsidRPr="00DF43A7" w:rsidRDefault="00324432" w:rsidP="00DF43A7">
      <w:pPr>
        <w:ind w:left="567"/>
        <w:jc w:val="both"/>
        <w:rPr>
          <w:i/>
          <w:iCs/>
        </w:rPr>
      </w:pPr>
      <w:r w:rsidRPr="00DF43A7">
        <w:rPr>
          <w:i/>
          <w:iCs/>
          <w:szCs w:val="20"/>
        </w:rPr>
        <w:t>The actual applied DL Tx power adjustment indication from a parent node to an IAB-Node should be able to accommodate for individual resource elements up to 10dB range for QPSK, 6 dB for 16QAM and 0 dB for 64QAM and higher modulation orders with respect to specific beam(s) for Type 1-H and Type 1-O IAB-DU in FR1. While resource element power may change, the total power per carrier stays constant. There is no PSD range for type 2-O IAB-DU in FR2.</w:t>
      </w:r>
    </w:p>
    <w:p w14:paraId="1787EBED" w14:textId="29EAF59F" w:rsidR="00127481" w:rsidRPr="00DF43A7" w:rsidRDefault="00127481" w:rsidP="00DF43A7">
      <w:pPr>
        <w:jc w:val="both"/>
      </w:pPr>
      <w:r w:rsidRPr="00DF43A7">
        <w:t xml:space="preserve">RAN4 only considers the dynamic power within the carrier, with different power adjustments per modulation order, 10 dB for QPSK, 6 dB for 16QAM and 0 dB for 64QAM and above. However, </w:t>
      </w:r>
      <w:r w:rsidR="00FB451C" w:rsidRPr="00DF43A7">
        <w:t>RAN4</w:t>
      </w:r>
      <w:r w:rsidRPr="00DF43A7">
        <w:t xml:space="preserve"> does not </w:t>
      </w:r>
      <w:r w:rsidR="00FB451C" w:rsidRPr="00DF43A7">
        <w:t>mention</w:t>
      </w:r>
      <w:r w:rsidRPr="00DF43A7">
        <w:t xml:space="preserve"> anything about the total power, since the above applies provided “</w:t>
      </w:r>
      <w:r w:rsidRPr="00DF43A7">
        <w:rPr>
          <w:i/>
          <w:iCs/>
          <w:szCs w:val="20"/>
        </w:rPr>
        <w:t>the total power per carrier stays constant</w:t>
      </w:r>
      <w:r w:rsidRPr="00DF43A7">
        <w:t>.”</w:t>
      </w:r>
      <w:r w:rsidR="00FB451C" w:rsidRPr="00DF43A7">
        <w:t xml:space="preserve"> </w:t>
      </w:r>
    </w:p>
    <w:p w14:paraId="36173125" w14:textId="093AE7CC" w:rsidR="00AD74F7" w:rsidRPr="00DF43A7" w:rsidRDefault="00AD74F7" w:rsidP="00DF43A7">
      <w:pPr>
        <w:jc w:val="both"/>
      </w:pPr>
      <w:r w:rsidRPr="00DF43A7">
        <w:t>T</w:t>
      </w:r>
      <w:r w:rsidR="00FB451C" w:rsidRPr="00DF43A7">
        <w:t xml:space="preserve">he above </w:t>
      </w:r>
      <w:r w:rsidR="001326FE" w:rsidRPr="00DF43A7">
        <w:t xml:space="preserve">timewise power changes </w:t>
      </w:r>
      <w:r w:rsidR="00FB451C" w:rsidRPr="00DF43A7">
        <w:t xml:space="preserve">do not consider the absolute requirement of an IAB node to maintain a constant cell coverage. In this respect, </w:t>
      </w:r>
      <w:r w:rsidR="00BB606F" w:rsidRPr="00DF43A7">
        <w:t>an</w:t>
      </w:r>
      <w:r w:rsidR="00FB451C" w:rsidRPr="00DF43A7">
        <w:t xml:space="preserve"> </w:t>
      </w:r>
      <w:r w:rsidR="00981438" w:rsidRPr="00DF43A7">
        <w:t>IAB node cannot</w:t>
      </w:r>
      <w:r w:rsidR="00CC4614" w:rsidRPr="00DF43A7">
        <w:t xml:space="preserve"> be expected to</w:t>
      </w:r>
      <w:r w:rsidR="00981438" w:rsidRPr="00DF43A7">
        <w:t xml:space="preserve"> </w:t>
      </w:r>
      <w:r w:rsidRPr="00DF43A7">
        <w:t xml:space="preserve">arbitrarily and </w:t>
      </w:r>
      <w:r w:rsidR="00981438" w:rsidRPr="00DF43A7">
        <w:t xml:space="preserve">instantaneously </w:t>
      </w:r>
      <w:r w:rsidR="00CC4614" w:rsidRPr="00DF43A7">
        <w:t xml:space="preserve">be able to </w:t>
      </w:r>
      <w:r w:rsidR="00981438" w:rsidRPr="00DF43A7">
        <w:t>change its total transmit power settings from one symbol to the next.</w:t>
      </w:r>
      <w:r w:rsidR="00BB606F" w:rsidRPr="00DF43A7">
        <w:t xml:space="preserve"> </w:t>
      </w:r>
      <w:r w:rsidR="00CC4614" w:rsidRPr="00DF43A7">
        <w:t xml:space="preserve">However, for the case in point, </w:t>
      </w:r>
      <w:r w:rsidR="00757B11" w:rsidRPr="00DF43A7">
        <w:t>due to beamforming constraints</w:t>
      </w:r>
      <w:r w:rsidRPr="00DF43A7">
        <w:t xml:space="preserve"> and the fact that DL Tx power control is limited to PDSCH and associated signals</w:t>
      </w:r>
      <w:r w:rsidR="00757B11" w:rsidRPr="00DF43A7">
        <w:t xml:space="preserve">, </w:t>
      </w:r>
      <w:r w:rsidR="00CC4614" w:rsidRPr="00DF43A7">
        <w:t>a parent node is unlikely to communicate with any other nodes simultaneously</w:t>
      </w:r>
      <w:r w:rsidRPr="00DF43A7">
        <w:t xml:space="preserve"> or to use the slot in question for broadcast operations</w:t>
      </w:r>
      <w:r w:rsidR="00CC4614" w:rsidRPr="00DF43A7">
        <w:t xml:space="preserve">. Hence, </w:t>
      </w:r>
      <w:r w:rsidR="00757B11" w:rsidRPr="00DF43A7">
        <w:t xml:space="preserve">assuming </w:t>
      </w:r>
      <w:r w:rsidR="00CC4614" w:rsidRPr="00DF43A7">
        <w:t xml:space="preserve">a slot addressed solely to an IAB node operating in simultaneous receive, the total power during that </w:t>
      </w:r>
      <w:r w:rsidRPr="00DF43A7">
        <w:t>slot</w:t>
      </w:r>
      <w:r w:rsidR="00CC4614" w:rsidRPr="00DF43A7">
        <w:t xml:space="preserve"> would </w:t>
      </w:r>
      <w:r w:rsidRPr="00DF43A7">
        <w:t>remain</w:t>
      </w:r>
      <w:r w:rsidR="00CC4614" w:rsidRPr="00DF43A7">
        <w:t xml:space="preserve"> constant.</w:t>
      </w:r>
      <w:r w:rsidR="008C6CAC" w:rsidRPr="00DF43A7">
        <w:t xml:space="preserve"> That would allow for power adjustment </w:t>
      </w:r>
      <w:r w:rsidRPr="00DF43A7">
        <w:t xml:space="preserve">for the </w:t>
      </w:r>
      <w:r w:rsidR="008C6CAC" w:rsidRPr="00DF43A7">
        <w:t>whole slot.</w:t>
      </w:r>
      <w:r w:rsidR="000F3794" w:rsidRPr="00DF43A7">
        <w:t xml:space="preserve"> However, specifying this behavior is RAN4’s responsibility. For that reason, another LS should be sent to RAN4, asking RAN4 whether slot-wise </w:t>
      </w:r>
      <w:r w:rsidR="00B52CFD" w:rsidRPr="00DF43A7">
        <w:t>PSD differences is or can be supported.</w:t>
      </w:r>
    </w:p>
    <w:p w14:paraId="4752D706" w14:textId="1A1E5B24" w:rsidR="00867E5D" w:rsidRPr="00DF43A7" w:rsidRDefault="00867E5D" w:rsidP="00DF43A7">
      <w:pPr>
        <w:pStyle w:val="Observation"/>
      </w:pPr>
      <w:bookmarkStart w:id="1" w:name="_Toc95770995"/>
      <w:r w:rsidRPr="00DF43A7">
        <w:t>DL Tx power control can be expected to be used in slots where the IAB node is singularly scheduled by the parent IAB node.</w:t>
      </w:r>
      <w:bookmarkEnd w:id="1"/>
    </w:p>
    <w:p w14:paraId="7374EBF6" w14:textId="453C0FC1" w:rsidR="000F3794" w:rsidRPr="00DF43A7" w:rsidRDefault="00B52CFD" w:rsidP="00DF43A7">
      <w:pPr>
        <w:pStyle w:val="Proposal"/>
      </w:pPr>
      <w:bookmarkStart w:id="2" w:name="_Toc95770997"/>
      <w:r w:rsidRPr="00DF43A7">
        <w:lastRenderedPageBreak/>
        <w:t>Send LS to RAN4 asking if slot-wise PSD differences is or can be supported for DL Tx power adjustment in IAB.</w:t>
      </w:r>
      <w:bookmarkEnd w:id="2"/>
    </w:p>
    <w:p w14:paraId="63430A0C" w14:textId="46D75672" w:rsidR="00CC4614" w:rsidRPr="00DF43A7" w:rsidRDefault="00B52CFD" w:rsidP="00DF43A7">
      <w:pPr>
        <w:jc w:val="both"/>
      </w:pPr>
      <w:proofErr w:type="gramStart"/>
      <w:r w:rsidRPr="00DF43A7">
        <w:t>In order to</w:t>
      </w:r>
      <w:proofErr w:type="gramEnd"/>
      <w:r w:rsidRPr="00DF43A7">
        <w:t xml:space="preserve"> manage </w:t>
      </w:r>
      <w:r w:rsidR="00903715" w:rsidRPr="00DF43A7">
        <w:t>possible</w:t>
      </w:r>
      <w:r w:rsidRPr="00DF43A7">
        <w:t xml:space="preserve"> RF impacts from s</w:t>
      </w:r>
      <w:r w:rsidR="00AD74F7" w:rsidRPr="00DF43A7">
        <w:t>lot</w:t>
      </w:r>
      <w:r w:rsidRPr="00DF43A7">
        <w:t>-</w:t>
      </w:r>
      <w:r w:rsidR="00AD74F7" w:rsidRPr="00DF43A7">
        <w:t>based power control</w:t>
      </w:r>
      <w:r w:rsidRPr="00DF43A7">
        <w:t xml:space="preserve">, guard symbol may be required </w:t>
      </w:r>
      <w:r w:rsidR="008C6CAC" w:rsidRPr="00DF43A7">
        <w:t>to allow the parent DU to change its power configuration</w:t>
      </w:r>
      <w:r w:rsidRPr="00DF43A7">
        <w:t xml:space="preserve"> in a controlled manner</w:t>
      </w:r>
      <w:r w:rsidR="008C6CAC" w:rsidRPr="00DF43A7">
        <w:t>.</w:t>
      </w:r>
      <w:r w:rsidRPr="00DF43A7">
        <w:t xml:space="preserve"> Again, this is RAN4’s responsibility and RAN4 should therefore be asked for advice also in this matter.</w:t>
      </w:r>
      <w:r w:rsidR="008C6CAC" w:rsidRPr="00DF43A7">
        <w:t xml:space="preserve"> Allowing for such guard symbols to be configured between the parent node and the IAB node is different from the guard symbols already agreed upon and is presently not supported by the specification. For example, a guard symbol may be needed </w:t>
      </w:r>
      <w:r w:rsidR="0089527F" w:rsidRPr="00DF43A7">
        <w:t>for a</w:t>
      </w:r>
      <w:r w:rsidR="008C6CAC" w:rsidRPr="00DF43A7">
        <w:t xml:space="preserve"> parent node </w:t>
      </w:r>
      <w:r w:rsidR="0089527F" w:rsidRPr="00DF43A7">
        <w:t xml:space="preserve">switching </w:t>
      </w:r>
      <w:r w:rsidR="008C6CAC" w:rsidRPr="00DF43A7">
        <w:t xml:space="preserve">between Case-1 Tx with and without </w:t>
      </w:r>
      <w:r w:rsidR="0089527F" w:rsidRPr="00DF43A7">
        <w:t>any</w:t>
      </w:r>
      <w:r w:rsidR="008C6CAC" w:rsidRPr="00DF43A7">
        <w:t xml:space="preserve"> power adjustment. </w:t>
      </w:r>
      <w:r w:rsidR="0050597A" w:rsidRPr="00DF43A7">
        <w:t xml:space="preserve">Additionally, guard symbols would </w:t>
      </w:r>
      <w:r w:rsidR="00F639B2" w:rsidRPr="00DF43A7">
        <w:t xml:space="preserve">substantially </w:t>
      </w:r>
      <w:r w:rsidR="0050597A" w:rsidRPr="00DF43A7">
        <w:t xml:space="preserve">decrease </w:t>
      </w:r>
      <w:r w:rsidR="00E7375D" w:rsidRPr="00DF43A7">
        <w:t>the</w:t>
      </w:r>
      <w:r w:rsidR="0050597A" w:rsidRPr="00DF43A7">
        <w:t xml:space="preserve"> efficiency of the simultaneous reception mode. </w:t>
      </w:r>
      <w:r w:rsidR="0089527F" w:rsidRPr="00DF43A7">
        <w:t>I</w:t>
      </w:r>
      <w:r w:rsidR="008C6CAC" w:rsidRPr="00DF43A7">
        <w:t xml:space="preserve">n our opinion, </w:t>
      </w:r>
      <w:r w:rsidR="0050597A" w:rsidRPr="00DF43A7">
        <w:t>introducing</w:t>
      </w:r>
      <w:r w:rsidR="008C6CAC" w:rsidRPr="00DF43A7">
        <w:t xml:space="preserve"> additional </w:t>
      </w:r>
      <w:r w:rsidR="0050597A" w:rsidRPr="00DF43A7">
        <w:t>guard symbols for DL TX power adjustment</w:t>
      </w:r>
      <w:r w:rsidR="008C6CAC" w:rsidRPr="00DF43A7">
        <w:t xml:space="preserve"> is not warranted at this time.</w:t>
      </w:r>
    </w:p>
    <w:p w14:paraId="0F278DB7" w14:textId="2EDB3479" w:rsidR="00B52CFD" w:rsidRPr="00DF43A7" w:rsidRDefault="00B52CFD" w:rsidP="00DF43A7">
      <w:pPr>
        <w:pStyle w:val="Observation"/>
      </w:pPr>
      <w:bookmarkStart w:id="3" w:name="_Toc95770996"/>
      <w:r w:rsidRPr="00DF43A7">
        <w:t>Slot-wise DL Tx adjustments requiring guard symbols may substantially reduce network efficiency</w:t>
      </w:r>
      <w:r w:rsidR="00F639B2" w:rsidRPr="00DF43A7">
        <w:t xml:space="preserve"> and is not warranted</w:t>
      </w:r>
      <w:r w:rsidRPr="00DF43A7">
        <w:t>.</w:t>
      </w:r>
      <w:bookmarkEnd w:id="3"/>
    </w:p>
    <w:p w14:paraId="01C1AAAD" w14:textId="703CDF2E" w:rsidR="00CC4614" w:rsidRPr="00DF43A7" w:rsidRDefault="00903715" w:rsidP="00DF43A7">
      <w:pPr>
        <w:pStyle w:val="Proposal"/>
      </w:pPr>
      <w:bookmarkStart w:id="4" w:name="_Toc95770998"/>
      <w:r w:rsidRPr="00DF43A7">
        <w:t xml:space="preserve">Send LS to RAN4 asking whether </w:t>
      </w:r>
      <w:r w:rsidR="008C6CAC" w:rsidRPr="00DF43A7">
        <w:t xml:space="preserve">DL Tx power adjustments </w:t>
      </w:r>
      <w:r w:rsidRPr="00DF43A7">
        <w:t xml:space="preserve">can be implemented with sufficiently small RF impact such that </w:t>
      </w:r>
      <w:r w:rsidR="008C6CAC" w:rsidRPr="00DF43A7">
        <w:t xml:space="preserve">guard symbols </w:t>
      </w:r>
      <w:r w:rsidRPr="00DF43A7">
        <w:t>can be avoided</w:t>
      </w:r>
      <w:r w:rsidR="008C6CAC" w:rsidRPr="00DF43A7">
        <w:t>.</w:t>
      </w:r>
      <w:bookmarkEnd w:id="4"/>
    </w:p>
    <w:p w14:paraId="6224CDA5" w14:textId="4F208E95" w:rsidR="00903715" w:rsidRPr="00DF43A7" w:rsidRDefault="0089527F" w:rsidP="00DF43A7">
      <w:pPr>
        <w:jc w:val="both"/>
      </w:pPr>
      <w:r w:rsidRPr="00DF43A7">
        <w:t xml:space="preserve">With the above in mind, the question regarding a suitable range for such a slot-based DL Tx power control remains. The </w:t>
      </w:r>
      <w:r w:rsidR="00903715" w:rsidRPr="00DF43A7">
        <w:t xml:space="preserve">received </w:t>
      </w:r>
      <w:r w:rsidRPr="00DF43A7">
        <w:t xml:space="preserve">response from RAN4 does not cover the above case. For that reason, we think it is </w:t>
      </w:r>
      <w:r w:rsidR="00F639B2" w:rsidRPr="00DF43A7">
        <w:t>constructive</w:t>
      </w:r>
      <w:r w:rsidRPr="00DF43A7">
        <w:t xml:space="preserve"> to again seek the advice from RAN4</w:t>
      </w:r>
      <w:r w:rsidR="00F639B2" w:rsidRPr="00DF43A7">
        <w:t>, this time with a better specified</w:t>
      </w:r>
      <w:r w:rsidRPr="00DF43A7">
        <w:t xml:space="preserve"> </w:t>
      </w:r>
      <w:r w:rsidR="00903715" w:rsidRPr="00DF43A7">
        <w:t>behavior</w:t>
      </w:r>
      <w:r w:rsidRPr="00DF43A7">
        <w:t xml:space="preserve"> </w:t>
      </w:r>
      <w:proofErr w:type="gramStart"/>
      <w:r w:rsidRPr="00DF43A7">
        <w:t>in order for</w:t>
      </w:r>
      <w:proofErr w:type="gramEnd"/>
      <w:r w:rsidRPr="00DF43A7">
        <w:t xml:space="preserve"> RAN1 to eventually define a suitable range for DL Tx power control.</w:t>
      </w:r>
    </w:p>
    <w:p w14:paraId="3E32CF54" w14:textId="3FD33AE9" w:rsidR="0044273B" w:rsidRPr="00DF43A7" w:rsidRDefault="0044273B" w:rsidP="00DF43A7">
      <w:pPr>
        <w:pStyle w:val="Proposal"/>
      </w:pPr>
      <w:bookmarkStart w:id="5" w:name="_Toc95770999"/>
      <w:r w:rsidRPr="00DF43A7">
        <w:t xml:space="preserve">Send LS to RAN4 </w:t>
      </w:r>
      <w:r w:rsidR="00903715" w:rsidRPr="00DF43A7">
        <w:t>asking RAN4 about a</w:t>
      </w:r>
      <w:r w:rsidR="00F639B2" w:rsidRPr="00DF43A7">
        <w:t xml:space="preserve"> </w:t>
      </w:r>
      <w:r w:rsidR="00523B66" w:rsidRPr="00DF43A7">
        <w:t>suitable</w:t>
      </w:r>
      <w:r w:rsidR="000B6111" w:rsidRPr="00DF43A7">
        <w:t xml:space="preserve"> range of</w:t>
      </w:r>
      <w:r w:rsidRPr="00DF43A7">
        <w:t xml:space="preserve"> semi-static (slot-wise) </w:t>
      </w:r>
      <w:r w:rsidR="00F639B2" w:rsidRPr="00DF43A7">
        <w:t xml:space="preserve">DL Tx </w:t>
      </w:r>
      <w:r w:rsidRPr="00DF43A7">
        <w:t>power</w:t>
      </w:r>
      <w:r w:rsidR="000B6111" w:rsidRPr="00DF43A7">
        <w:t xml:space="preserve"> adjustment</w:t>
      </w:r>
      <w:r w:rsidR="00903715" w:rsidRPr="00DF43A7">
        <w:t xml:space="preserve"> provided no guard symbols are introduced</w:t>
      </w:r>
      <w:r w:rsidRPr="00DF43A7">
        <w:t>.</w:t>
      </w:r>
      <w:bookmarkEnd w:id="5"/>
    </w:p>
    <w:p w14:paraId="0C4FD251" w14:textId="510B8AE4" w:rsidR="00956509" w:rsidRPr="00DF43A7" w:rsidRDefault="00956509" w:rsidP="00DF43A7">
      <w:pPr>
        <w:jc w:val="both"/>
      </w:pPr>
      <w:r w:rsidRPr="00DF43A7">
        <w:t xml:space="preserve">A draft LS is provided in </w:t>
      </w:r>
      <w:r w:rsidR="0003311F" w:rsidRPr="00DF43A7">
        <w:t>Sec. </w:t>
      </w:r>
      <w:r w:rsidR="0003311F" w:rsidRPr="00DF43A7">
        <w:fldChar w:fldCharType="begin"/>
      </w:r>
      <w:r w:rsidR="0003311F" w:rsidRPr="00DF43A7">
        <w:instrText xml:space="preserve"> REF _Ref95302809 \r \h  \* MERGEFORMAT </w:instrText>
      </w:r>
      <w:r w:rsidR="0003311F" w:rsidRPr="00DF43A7">
        <w:fldChar w:fldCharType="separate"/>
      </w:r>
      <w:r w:rsidR="00DF43A7">
        <w:t>3</w:t>
      </w:r>
      <w:r w:rsidR="0003311F" w:rsidRPr="00DF43A7">
        <w:fldChar w:fldCharType="end"/>
      </w:r>
      <w:r w:rsidRPr="00DF43A7">
        <w:t>.</w:t>
      </w:r>
    </w:p>
    <w:p w14:paraId="162625FA" w14:textId="35DDC518" w:rsidR="00F63950" w:rsidRPr="00DF43A7" w:rsidRDefault="009355FB" w:rsidP="00DF43A7">
      <w:pPr>
        <w:pStyle w:val="Heading2"/>
        <w:jc w:val="both"/>
        <w:rPr>
          <w:lang w:val="en-US"/>
        </w:rPr>
      </w:pPr>
      <w:r w:rsidRPr="00DF43A7">
        <w:rPr>
          <w:lang w:val="en-US"/>
        </w:rPr>
        <w:t>Desired UL Tx PSD range</w:t>
      </w:r>
    </w:p>
    <w:p w14:paraId="74F22ED9" w14:textId="23179E71" w:rsidR="00324432" w:rsidRPr="00DF43A7" w:rsidRDefault="00324432" w:rsidP="00DF43A7">
      <w:pPr>
        <w:jc w:val="both"/>
      </w:pPr>
      <w:r w:rsidRPr="00DF43A7">
        <w:t>For the desired UL Tx PSD range, RAN4 responds:</w:t>
      </w:r>
    </w:p>
    <w:p w14:paraId="020F21F5" w14:textId="77777777" w:rsidR="00324432" w:rsidRPr="00DF43A7" w:rsidRDefault="00324432" w:rsidP="00DF43A7">
      <w:pPr>
        <w:ind w:left="567"/>
        <w:jc w:val="both"/>
        <w:rPr>
          <w:rFonts w:eastAsiaTheme="minorEastAsia" w:cs="Arial"/>
          <w:i/>
          <w:iCs/>
        </w:rPr>
      </w:pPr>
      <w:r w:rsidRPr="00DF43A7">
        <w:rPr>
          <w:rFonts w:cs="Arial"/>
          <w:i/>
          <w:iCs/>
        </w:rPr>
        <w:t xml:space="preserve">The desired IAB-MT UL Tx PSD range indicated from an IAB-node to a parent node should be able to accommodate up to 10dB range for Local Area IAB-MT and up to 5dB range for Wide Area IAB-MT both for FR1 and FR2. </w:t>
      </w:r>
    </w:p>
    <w:p w14:paraId="5B6399CA" w14:textId="2EAFAAB3" w:rsidR="00DA0750" w:rsidRPr="00DF43A7" w:rsidRDefault="005C59CE" w:rsidP="00DF43A7">
      <w:pPr>
        <w:jc w:val="both"/>
      </w:pPr>
      <w:r w:rsidRPr="00DF43A7">
        <w:t xml:space="preserve">Additionally, </w:t>
      </w:r>
      <w:proofErr w:type="gramStart"/>
      <w:r w:rsidRPr="00DF43A7">
        <w:t>i</w:t>
      </w:r>
      <w:r w:rsidR="007470CE" w:rsidRPr="00DF43A7">
        <w:t>n order to</w:t>
      </w:r>
      <w:proofErr w:type="gramEnd"/>
      <w:r w:rsidR="007470CE" w:rsidRPr="00DF43A7">
        <w:t xml:space="preserve"> limit development costs and time to market, and thereby maximize likelihood for deployment, Rel-17 enhanced IAB should not mandate HW changes. </w:t>
      </w:r>
      <w:r w:rsidR="002716FD" w:rsidRPr="00DF43A7">
        <w:t>T</w:t>
      </w:r>
      <w:r w:rsidRPr="00DF43A7">
        <w:t xml:space="preserve">he RAN4 requirements </w:t>
      </w:r>
      <w:r w:rsidR="00907086" w:rsidRPr="00DF43A7">
        <w:t xml:space="preserve">in </w:t>
      </w:r>
      <w:r w:rsidR="00876DFD" w:rsidRPr="00DF43A7">
        <w:t xml:space="preserve">Clause 6.3.2.1.2 in </w:t>
      </w:r>
      <w:r w:rsidR="002716FD" w:rsidRPr="00DF43A7">
        <w:t>TS 38.174</w:t>
      </w:r>
      <w:r w:rsidR="00907086" w:rsidRPr="00DF43A7">
        <w:t xml:space="preserve"> </w:t>
      </w:r>
      <w:r w:rsidR="00907086" w:rsidRPr="00DF43A7">
        <w:fldChar w:fldCharType="begin"/>
      </w:r>
      <w:r w:rsidR="00907086" w:rsidRPr="00DF43A7">
        <w:instrText xml:space="preserve"> REF _Ref94817425 \w \h </w:instrText>
      </w:r>
      <w:r w:rsidR="0003311F" w:rsidRPr="00DF43A7">
        <w:instrText xml:space="preserve"> \* MERGEFORMAT </w:instrText>
      </w:r>
      <w:r w:rsidR="00907086" w:rsidRPr="00DF43A7">
        <w:fldChar w:fldCharType="separate"/>
      </w:r>
      <w:r w:rsidR="00DF43A7">
        <w:t>[3]</w:t>
      </w:r>
      <w:r w:rsidR="00907086" w:rsidRPr="00DF43A7">
        <w:fldChar w:fldCharType="end"/>
      </w:r>
      <w:r w:rsidRPr="00DF43A7">
        <w:t xml:space="preserve"> are formulated as “</w:t>
      </w:r>
      <w:r w:rsidR="005450B6" w:rsidRPr="00DF43A7">
        <w:rPr>
          <w:i/>
          <w:iCs/>
        </w:rPr>
        <w:t>total power dynamic range for each NR carrier shall be larger than or equal to</w:t>
      </w:r>
      <w:r w:rsidRPr="00DF43A7">
        <w:t>”</w:t>
      </w:r>
      <w:r w:rsidR="005450B6" w:rsidRPr="00DF43A7">
        <w:t xml:space="preserve"> 5 dB or 10 dB, </w:t>
      </w:r>
      <w:r w:rsidR="00A8354E" w:rsidRPr="00DF43A7">
        <w:t>for wide and local area nodes, respectively,</w:t>
      </w:r>
      <w:r w:rsidR="005450B6" w:rsidRPr="00DF43A7">
        <w:t xml:space="preserve"> </w:t>
      </w:r>
      <w:r w:rsidR="002716FD" w:rsidRPr="00DF43A7">
        <w:t>where the dynamic rang is the range between the maximum and min</w:t>
      </w:r>
      <w:r w:rsidR="00876DFD" w:rsidRPr="00DF43A7">
        <w:t>i</w:t>
      </w:r>
      <w:r w:rsidR="002716FD" w:rsidRPr="00DF43A7">
        <w:t xml:space="preserve">mum controlled transmit power as defined in Clause 6.3.2.1.1 in </w:t>
      </w:r>
      <w:r w:rsidR="002716FD" w:rsidRPr="00DF43A7">
        <w:fldChar w:fldCharType="begin"/>
      </w:r>
      <w:r w:rsidR="002716FD" w:rsidRPr="00DF43A7">
        <w:instrText xml:space="preserve"> REF _Ref94817425 \r \h </w:instrText>
      </w:r>
      <w:r w:rsidR="0003311F" w:rsidRPr="00DF43A7">
        <w:instrText xml:space="preserve"> \* MERGEFORMAT </w:instrText>
      </w:r>
      <w:r w:rsidR="002716FD" w:rsidRPr="00DF43A7">
        <w:fldChar w:fldCharType="separate"/>
      </w:r>
      <w:r w:rsidR="00DF43A7">
        <w:t>[3]</w:t>
      </w:r>
      <w:r w:rsidR="002716FD" w:rsidRPr="00DF43A7">
        <w:fldChar w:fldCharType="end"/>
      </w:r>
      <w:r w:rsidR="002716FD" w:rsidRPr="00DF43A7">
        <w:t>. T</w:t>
      </w:r>
      <w:r w:rsidR="005450B6" w:rsidRPr="00DF43A7">
        <w:t>o our knowledge, there is no mechanism allowing the parent node to discern a larger dynamic range than the above values</w:t>
      </w:r>
      <w:r w:rsidR="002716FD" w:rsidRPr="00DF43A7">
        <w:t>, and h</w:t>
      </w:r>
      <w:r w:rsidR="005450B6" w:rsidRPr="00DF43A7">
        <w:t>ence, the</w:t>
      </w:r>
      <w:r w:rsidR="00A8354E" w:rsidRPr="00DF43A7">
        <w:t xml:space="preserve"> existing</w:t>
      </w:r>
      <w:r w:rsidR="005450B6" w:rsidRPr="00DF43A7">
        <w:t xml:space="preserve"> </w:t>
      </w:r>
      <w:r w:rsidR="00A8354E" w:rsidRPr="00DF43A7">
        <w:t xml:space="preserve">values </w:t>
      </w:r>
      <w:r w:rsidR="005450B6" w:rsidRPr="00DF43A7">
        <w:t>can serve as hard limits for the desired UL Tx PSD range. For that reason, we propose that t</w:t>
      </w:r>
      <w:r w:rsidR="00DA0750" w:rsidRPr="00DF43A7">
        <w:t xml:space="preserve">he desired UL Tx PSD range is set according to the specified minimum total power dynamic range according to Clause 6.3.2.1.2 in </w:t>
      </w:r>
      <w:r w:rsidR="00300887" w:rsidRPr="00DF43A7">
        <w:fldChar w:fldCharType="begin"/>
      </w:r>
      <w:r w:rsidR="00300887" w:rsidRPr="00DF43A7">
        <w:instrText xml:space="preserve"> REF _Ref94817425 \r \h </w:instrText>
      </w:r>
      <w:r w:rsidR="0003311F" w:rsidRPr="00DF43A7">
        <w:instrText xml:space="preserve"> \* MERGEFORMAT </w:instrText>
      </w:r>
      <w:r w:rsidR="00300887" w:rsidRPr="00DF43A7">
        <w:fldChar w:fldCharType="separate"/>
      </w:r>
      <w:r w:rsidR="00DF43A7">
        <w:t>[3]</w:t>
      </w:r>
      <w:r w:rsidR="00300887" w:rsidRPr="00DF43A7">
        <w:fldChar w:fldCharType="end"/>
      </w:r>
      <w:r w:rsidR="005450B6" w:rsidRPr="00DF43A7">
        <w:t xml:space="preserve"> with increments of 1 </w:t>
      </w:r>
      <w:r w:rsidR="00C73B56" w:rsidRPr="00DF43A7">
        <w:t>d</w:t>
      </w:r>
      <w:r w:rsidR="00586D32" w:rsidRPr="00DF43A7">
        <w:t>B</w:t>
      </w:r>
      <w:r w:rsidR="00184929" w:rsidRPr="00DF43A7">
        <w:t>, and in relation to the maximum controlled transmit power in the channel bandwidth as it is for the dynamic range</w:t>
      </w:r>
      <w:r w:rsidR="00C73B56" w:rsidRPr="00DF43A7">
        <w:t>.</w:t>
      </w:r>
    </w:p>
    <w:p w14:paraId="216CDFC4" w14:textId="1DD4475D" w:rsidR="00DA0750" w:rsidRPr="00DF43A7" w:rsidRDefault="00DA0750" w:rsidP="00DF43A7">
      <w:pPr>
        <w:pStyle w:val="Proposal"/>
      </w:pPr>
      <w:bookmarkStart w:id="6" w:name="_Toc95771000"/>
      <w:r w:rsidRPr="00DF43A7">
        <w:t>The desired UL Tx PSD range</w:t>
      </w:r>
      <w:r w:rsidR="00AF58E7" w:rsidRPr="00DF43A7">
        <w:t xml:space="preserve"> </w:t>
      </w:r>
      <w:r w:rsidR="005D48D3" w:rsidRPr="00DF43A7">
        <w:t xml:space="preserve">is set </w:t>
      </w:r>
      <w:r w:rsidR="00AF58E7" w:rsidRPr="00DF43A7">
        <w:t>in relation to the maximum controlled transmit power</w:t>
      </w:r>
      <w:r w:rsidRPr="00DF43A7">
        <w:t xml:space="preserve"> according to the specified minimum total power dynamic range </w:t>
      </w:r>
      <w:r w:rsidR="00AF58E7" w:rsidRPr="00DF43A7">
        <w:t>as defined in</w:t>
      </w:r>
      <w:r w:rsidRPr="00DF43A7">
        <w:t xml:space="preserve"> Clause 6.3.2.1.2 in TS 38.174, </w:t>
      </w:r>
      <w:r w:rsidR="005450B6" w:rsidRPr="00DF43A7">
        <w:t>with increments</w:t>
      </w:r>
      <w:r w:rsidRPr="00DF43A7">
        <w:t xml:space="preserve"> of 1</w:t>
      </w:r>
      <w:r w:rsidR="005450B6" w:rsidRPr="00DF43A7">
        <w:t> </w:t>
      </w:r>
      <w:r w:rsidRPr="00DF43A7">
        <w:t>dB.</w:t>
      </w:r>
      <w:bookmarkEnd w:id="6"/>
    </w:p>
    <w:p w14:paraId="4C937B3F" w14:textId="77777777" w:rsidR="0003311F" w:rsidRPr="00DF43A7" w:rsidRDefault="0003311F" w:rsidP="00DF43A7">
      <w:pPr>
        <w:pStyle w:val="Heading1"/>
        <w:jc w:val="both"/>
        <w:rPr>
          <w:lang w:val="en-US"/>
        </w:rPr>
      </w:pPr>
      <w:bookmarkStart w:id="7" w:name="_Ref95302809"/>
      <w:r w:rsidRPr="00DF43A7">
        <w:rPr>
          <w:lang w:val="en-US"/>
        </w:rPr>
        <w:t>Draft LS to RAN4</w:t>
      </w:r>
      <w:bookmarkEnd w:id="7"/>
    </w:p>
    <w:p w14:paraId="50EBF095" w14:textId="77777777" w:rsidR="0003311F" w:rsidRPr="00DF43A7" w:rsidRDefault="0003311F" w:rsidP="00DF43A7">
      <w:pPr>
        <w:pStyle w:val="Heading2"/>
        <w:jc w:val="both"/>
        <w:rPr>
          <w:lang w:val="en-US"/>
        </w:rPr>
      </w:pPr>
      <w:r w:rsidRPr="00DF43A7">
        <w:rPr>
          <w:lang w:val="en-US"/>
        </w:rPr>
        <w:t>Overall description</w:t>
      </w:r>
    </w:p>
    <w:p w14:paraId="06797606" w14:textId="7CD56664" w:rsidR="0003311F" w:rsidRPr="00DF43A7" w:rsidRDefault="0003311F" w:rsidP="00DF43A7">
      <w:pPr>
        <w:jc w:val="both"/>
      </w:pPr>
      <w:r w:rsidRPr="00DF43A7">
        <w:t xml:space="preserve">RAN1 thanks RAN4 for its response to the LS on the range of power </w:t>
      </w:r>
      <w:r w:rsidR="00523B66" w:rsidRPr="00DF43A7">
        <w:t>adjustments</w:t>
      </w:r>
      <w:r w:rsidRPr="00DF43A7">
        <w:t xml:space="preserve"> parameters for </w:t>
      </w:r>
      <w:proofErr w:type="spellStart"/>
      <w:r w:rsidRPr="00DF43A7">
        <w:t>eIAB</w:t>
      </w:r>
      <w:proofErr w:type="spellEnd"/>
      <w:r w:rsidRPr="00DF43A7">
        <w:t xml:space="preserve">. RAN1 has discussed the matter </w:t>
      </w:r>
      <w:r w:rsidR="005343B8" w:rsidRPr="00DF43A7">
        <w:t xml:space="preserve">of DL Tx power </w:t>
      </w:r>
      <w:r w:rsidR="00523B66" w:rsidRPr="00DF43A7">
        <w:t>adjustments</w:t>
      </w:r>
      <w:r w:rsidR="005343B8" w:rsidRPr="00DF43A7">
        <w:t xml:space="preserve"> </w:t>
      </w:r>
      <w:r w:rsidRPr="00DF43A7">
        <w:t xml:space="preserve">further and has </w:t>
      </w:r>
      <w:r w:rsidR="001D2E6E" w:rsidRPr="00DF43A7">
        <w:t xml:space="preserve">the following clarifications regarding the </w:t>
      </w:r>
      <w:r w:rsidR="00D620EF" w:rsidRPr="00DF43A7">
        <w:t>IAB</w:t>
      </w:r>
      <w:r w:rsidR="0073295A" w:rsidRPr="00DF43A7">
        <w:t>-DU</w:t>
      </w:r>
      <w:r w:rsidR="00D620EF" w:rsidRPr="00DF43A7">
        <w:t xml:space="preserve"> behavior </w:t>
      </w:r>
      <w:r w:rsidR="0073295A" w:rsidRPr="00DF43A7">
        <w:t xml:space="preserve">to </w:t>
      </w:r>
      <w:r w:rsidR="001D2E6E" w:rsidRPr="00DF43A7">
        <w:t xml:space="preserve">use of </w:t>
      </w:r>
      <w:r w:rsidRPr="00DF43A7">
        <w:t>DL Tx power control.</w:t>
      </w:r>
    </w:p>
    <w:p w14:paraId="4CBA07D4" w14:textId="6F264EAE" w:rsidR="005343B8" w:rsidRPr="00DF43A7" w:rsidRDefault="005343B8" w:rsidP="00DF43A7">
      <w:pPr>
        <w:jc w:val="both"/>
      </w:pPr>
      <w:r w:rsidRPr="00DF43A7">
        <w:lastRenderedPageBreak/>
        <w:t xml:space="preserve">From RAN1’s perspective, the following </w:t>
      </w:r>
      <w:r w:rsidR="001D2E6E" w:rsidRPr="00DF43A7">
        <w:t>properties for DL Tx power control can be assumed</w:t>
      </w:r>
      <w:r w:rsidRPr="00DF43A7">
        <w:t>:</w:t>
      </w:r>
    </w:p>
    <w:p w14:paraId="2C2B0262" w14:textId="15005EFB" w:rsidR="00523B66" w:rsidRPr="00DF43A7" w:rsidRDefault="00523B66" w:rsidP="00DF43A7">
      <w:pPr>
        <w:pStyle w:val="ListParagraph"/>
        <w:rPr>
          <w:lang w:val="en-US"/>
        </w:rPr>
      </w:pPr>
      <w:r w:rsidRPr="00DF43A7">
        <w:rPr>
          <w:lang w:val="en-US"/>
        </w:rPr>
        <w:t>DL Tx power adjustments is an optional feature.</w:t>
      </w:r>
    </w:p>
    <w:p w14:paraId="042C62B4" w14:textId="50E8FB5F" w:rsidR="005343B8" w:rsidRPr="00DF43A7" w:rsidRDefault="005343B8" w:rsidP="00DF43A7">
      <w:pPr>
        <w:pStyle w:val="ListParagraph"/>
        <w:rPr>
          <w:lang w:val="en-US"/>
        </w:rPr>
      </w:pPr>
      <w:r w:rsidRPr="00DF43A7">
        <w:rPr>
          <w:lang w:val="en-US"/>
        </w:rPr>
        <w:t xml:space="preserve">DL Tx power </w:t>
      </w:r>
      <w:r w:rsidR="00523B66" w:rsidRPr="00DF43A7">
        <w:rPr>
          <w:lang w:val="en-US"/>
        </w:rPr>
        <w:t>adjustments</w:t>
      </w:r>
      <w:r w:rsidRPr="00DF43A7">
        <w:rPr>
          <w:lang w:val="en-US"/>
        </w:rPr>
        <w:t xml:space="preserve"> by the parent IAB node only </w:t>
      </w:r>
      <w:r w:rsidR="00F823A6" w:rsidRPr="00DF43A7">
        <w:rPr>
          <w:lang w:val="en-US"/>
        </w:rPr>
        <w:t xml:space="preserve">applies to slots </w:t>
      </w:r>
      <w:r w:rsidRPr="00DF43A7">
        <w:rPr>
          <w:lang w:val="en-US"/>
        </w:rPr>
        <w:t>in which the IAB node is operating in simultaneous reception multiplexing mode.</w:t>
      </w:r>
    </w:p>
    <w:p w14:paraId="1691687C" w14:textId="1809F42C" w:rsidR="005343B8" w:rsidRPr="00DF43A7" w:rsidRDefault="005343B8" w:rsidP="00DF43A7">
      <w:pPr>
        <w:pStyle w:val="ListParagraph"/>
        <w:rPr>
          <w:lang w:val="en-US"/>
        </w:rPr>
      </w:pPr>
      <w:r w:rsidRPr="00DF43A7">
        <w:rPr>
          <w:lang w:val="en-US"/>
        </w:rPr>
        <w:t xml:space="preserve">DL Tx power </w:t>
      </w:r>
      <w:r w:rsidR="00523B66" w:rsidRPr="00DF43A7">
        <w:rPr>
          <w:lang w:val="en-US"/>
        </w:rPr>
        <w:t>adjustments</w:t>
      </w:r>
      <w:r w:rsidRPr="00DF43A7">
        <w:rPr>
          <w:lang w:val="en-US"/>
        </w:rPr>
        <w:t xml:space="preserve"> </w:t>
      </w:r>
      <w:r w:rsidR="00523B66" w:rsidRPr="00DF43A7">
        <w:rPr>
          <w:lang w:val="en-US"/>
        </w:rPr>
        <w:t>are</w:t>
      </w:r>
      <w:r w:rsidRPr="00DF43A7">
        <w:rPr>
          <w:lang w:val="en-US"/>
        </w:rPr>
        <w:t xml:space="preserve"> only specified for PDSCH and its associated DMRS and PTRS.</w:t>
      </w:r>
    </w:p>
    <w:p w14:paraId="784F119A" w14:textId="23B061F7" w:rsidR="00F823A6" w:rsidRPr="00DF43A7" w:rsidRDefault="00F823A6" w:rsidP="00DF43A7">
      <w:pPr>
        <w:pStyle w:val="ListParagraph"/>
        <w:rPr>
          <w:lang w:val="en-US"/>
        </w:rPr>
      </w:pPr>
      <w:r w:rsidRPr="00DF43A7">
        <w:rPr>
          <w:lang w:val="en-US"/>
        </w:rPr>
        <w:t xml:space="preserve">DL Tx power </w:t>
      </w:r>
      <w:r w:rsidR="00523B66" w:rsidRPr="00DF43A7">
        <w:rPr>
          <w:lang w:val="en-US"/>
        </w:rPr>
        <w:t>adjustment</w:t>
      </w:r>
      <w:r w:rsidRPr="00DF43A7">
        <w:rPr>
          <w:lang w:val="en-US"/>
        </w:rPr>
        <w:t xml:space="preserve"> is only configured for slots in which only the IAB node is scheduled, i.e., no FDM with other IAB nodes or UEs.</w:t>
      </w:r>
    </w:p>
    <w:p w14:paraId="219883B0" w14:textId="5BFBEC05" w:rsidR="005343B8" w:rsidRPr="00DF43A7" w:rsidRDefault="005343B8" w:rsidP="00DF43A7">
      <w:pPr>
        <w:pStyle w:val="ListParagraph"/>
        <w:rPr>
          <w:lang w:val="en-US"/>
        </w:rPr>
      </w:pPr>
      <w:r w:rsidRPr="00DF43A7">
        <w:rPr>
          <w:lang w:val="en-US"/>
        </w:rPr>
        <w:t xml:space="preserve">DL Tx power would remain </w:t>
      </w:r>
      <w:r w:rsidR="00541BF6" w:rsidRPr="00DF43A7">
        <w:rPr>
          <w:lang w:val="en-US"/>
        </w:rPr>
        <w:t>constant</w:t>
      </w:r>
      <w:r w:rsidRPr="00DF43A7">
        <w:rPr>
          <w:lang w:val="en-US"/>
        </w:rPr>
        <w:t xml:space="preserve"> throughout a slot</w:t>
      </w:r>
      <w:r w:rsidR="00541BF6" w:rsidRPr="00DF43A7">
        <w:rPr>
          <w:lang w:val="en-US"/>
        </w:rPr>
        <w:t xml:space="preserve"> in which it is adjusted</w:t>
      </w:r>
      <w:r w:rsidRPr="00DF43A7">
        <w:rPr>
          <w:lang w:val="en-US"/>
        </w:rPr>
        <w:t>.</w:t>
      </w:r>
    </w:p>
    <w:p w14:paraId="3FBCA8C7" w14:textId="477D3EE9" w:rsidR="00F2520C" w:rsidRPr="00DF43A7" w:rsidRDefault="00F2520C" w:rsidP="00DF43A7">
      <w:pPr>
        <w:jc w:val="both"/>
      </w:pPr>
      <w:r w:rsidRPr="00DF43A7">
        <w:t>Considering the above, RAN1</w:t>
      </w:r>
      <w:r w:rsidR="00523B66" w:rsidRPr="00DF43A7">
        <w:t xml:space="preserve"> </w:t>
      </w:r>
      <w:r w:rsidR="008354C3" w:rsidRPr="00DF43A7">
        <w:t>respectfully asks RAN4 to answer the following</w:t>
      </w:r>
      <w:r w:rsidRPr="00DF43A7">
        <w:t xml:space="preserve"> three questions:</w:t>
      </w:r>
    </w:p>
    <w:p w14:paraId="736ABD9B" w14:textId="710721E4" w:rsidR="00523B66" w:rsidRPr="00DF43A7" w:rsidRDefault="00F2520C" w:rsidP="00DF43A7">
      <w:pPr>
        <w:pStyle w:val="ListParagraph"/>
        <w:numPr>
          <w:ilvl w:val="0"/>
          <w:numId w:val="31"/>
        </w:numPr>
        <w:rPr>
          <w:lang w:val="en-US"/>
        </w:rPr>
      </w:pPr>
      <w:r w:rsidRPr="00DF43A7">
        <w:rPr>
          <w:lang w:val="en-US"/>
        </w:rPr>
        <w:t>Is it RAN4’s opinion that slot-wise DL T</w:t>
      </w:r>
      <w:r w:rsidR="00523B66" w:rsidRPr="00DF43A7">
        <w:rPr>
          <w:lang w:val="en-US"/>
        </w:rPr>
        <w:t>x</w:t>
      </w:r>
      <w:r w:rsidRPr="00DF43A7">
        <w:rPr>
          <w:lang w:val="en-US"/>
        </w:rPr>
        <w:t xml:space="preserve"> PSD differences </w:t>
      </w:r>
      <w:r w:rsidR="00523B66" w:rsidRPr="00DF43A7">
        <w:rPr>
          <w:lang w:val="en-US"/>
        </w:rPr>
        <w:t xml:space="preserve">are or </w:t>
      </w:r>
      <w:r w:rsidRPr="00DF43A7">
        <w:rPr>
          <w:lang w:val="en-US"/>
        </w:rPr>
        <w:t>can be supported?</w:t>
      </w:r>
    </w:p>
    <w:p w14:paraId="4CD89831" w14:textId="5E348F7E" w:rsidR="00523B66" w:rsidRPr="00DF43A7" w:rsidRDefault="00F2520C" w:rsidP="00DF43A7">
      <w:pPr>
        <w:pStyle w:val="ListParagraph"/>
        <w:numPr>
          <w:ilvl w:val="0"/>
          <w:numId w:val="31"/>
        </w:numPr>
        <w:rPr>
          <w:lang w:val="en-US"/>
        </w:rPr>
      </w:pPr>
      <w:r w:rsidRPr="00DF43A7">
        <w:rPr>
          <w:lang w:val="en-US"/>
        </w:rPr>
        <w:t xml:space="preserve">Would it be possible to support </w:t>
      </w:r>
      <w:r w:rsidR="00523B66" w:rsidRPr="00DF43A7">
        <w:rPr>
          <w:lang w:val="en-US"/>
        </w:rPr>
        <w:t xml:space="preserve">DL Tx power adjustments with sufficiently small RF impact such that </w:t>
      </w:r>
      <w:r w:rsidR="008354C3" w:rsidRPr="00DF43A7">
        <w:rPr>
          <w:lang w:val="en-US"/>
        </w:rPr>
        <w:t xml:space="preserve">it is possible to avoid </w:t>
      </w:r>
      <w:r w:rsidR="00523B66" w:rsidRPr="00DF43A7">
        <w:rPr>
          <w:lang w:val="en-US"/>
        </w:rPr>
        <w:t>guard symbols?</w:t>
      </w:r>
    </w:p>
    <w:p w14:paraId="224DEBCF" w14:textId="3C52F0C9" w:rsidR="00F2520C" w:rsidRPr="00DF43A7" w:rsidRDefault="00523B66" w:rsidP="00DF43A7">
      <w:pPr>
        <w:pStyle w:val="ListParagraph"/>
        <w:numPr>
          <w:ilvl w:val="0"/>
          <w:numId w:val="31"/>
        </w:numPr>
        <w:rPr>
          <w:lang w:val="en-US"/>
        </w:rPr>
      </w:pPr>
      <w:r w:rsidRPr="00DF43A7">
        <w:rPr>
          <w:lang w:val="en-US"/>
        </w:rPr>
        <w:t>What would be a suitable range of semi-static (slot-wise) DL Tx power adjustment provided no guard symbols are introduced?</w:t>
      </w:r>
    </w:p>
    <w:p w14:paraId="3FD2337F" w14:textId="77777777" w:rsidR="0003311F" w:rsidRPr="00DF43A7" w:rsidRDefault="0003311F" w:rsidP="00DF43A7">
      <w:pPr>
        <w:pStyle w:val="Heading2"/>
        <w:jc w:val="both"/>
        <w:rPr>
          <w:lang w:val="en-US"/>
        </w:rPr>
      </w:pPr>
      <w:r w:rsidRPr="00DF43A7">
        <w:rPr>
          <w:lang w:val="en-US"/>
        </w:rPr>
        <w:t>Action</w:t>
      </w:r>
    </w:p>
    <w:p w14:paraId="7E0E62AE" w14:textId="77777777" w:rsidR="0003311F" w:rsidRPr="00DF43A7" w:rsidRDefault="0003311F" w:rsidP="00DF43A7">
      <w:pPr>
        <w:jc w:val="both"/>
      </w:pPr>
      <w:r w:rsidRPr="00DF43A7">
        <w:t>To RAN WG4</w:t>
      </w:r>
    </w:p>
    <w:p w14:paraId="04E4C580" w14:textId="2D9CA367" w:rsidR="0003311F" w:rsidRPr="00DF43A7" w:rsidRDefault="0003311F" w:rsidP="00DF43A7">
      <w:pPr>
        <w:jc w:val="both"/>
      </w:pPr>
      <w:r w:rsidRPr="00DF43A7">
        <w:t xml:space="preserve">ACTION: </w:t>
      </w:r>
      <w:r w:rsidR="008354C3" w:rsidRPr="00DF43A7">
        <w:t>RAN1 respectfully asks RAN4 to answer the above questions, allowing RAN1 to finalize specification of the DL Tx adjustment feature in Rel-17 enhanced IAB.</w:t>
      </w:r>
      <w:r w:rsidR="008354C3" w:rsidRPr="00DF43A7" w:rsidDel="008354C3">
        <w:t xml:space="preserve"> </w:t>
      </w:r>
    </w:p>
    <w:p w14:paraId="37EB5693" w14:textId="77777777" w:rsidR="00C01F33" w:rsidRPr="00DF43A7" w:rsidRDefault="00C01F33" w:rsidP="00DF43A7">
      <w:pPr>
        <w:pStyle w:val="Heading1"/>
        <w:jc w:val="both"/>
        <w:rPr>
          <w:lang w:val="en-US"/>
        </w:rPr>
      </w:pPr>
      <w:r w:rsidRPr="00DF43A7">
        <w:rPr>
          <w:lang w:val="en-US"/>
        </w:rPr>
        <w:t>Conclusion</w:t>
      </w:r>
    </w:p>
    <w:p w14:paraId="5A650F21" w14:textId="77777777" w:rsidR="008E065E" w:rsidRPr="00DF43A7" w:rsidRDefault="008E065E" w:rsidP="00DF43A7">
      <w:pPr>
        <w:pStyle w:val="BodyText"/>
        <w:rPr>
          <w:b/>
          <w:bCs/>
        </w:rPr>
      </w:pPr>
      <w:r w:rsidRPr="00DF43A7">
        <w:t xml:space="preserve">In </w:t>
      </w:r>
      <w:r w:rsidR="007729A2" w:rsidRPr="00DF43A7">
        <w:t xml:space="preserve">the previous </w:t>
      </w:r>
      <w:r w:rsidRPr="00DF43A7">
        <w:t>section</w:t>
      </w:r>
      <w:r w:rsidR="007729A2" w:rsidRPr="00DF43A7">
        <w:t>s</w:t>
      </w:r>
      <w:r w:rsidRPr="00DF43A7">
        <w:t xml:space="preserve"> we made the following observations:</w:t>
      </w:r>
      <w:r w:rsidR="00C93814" w:rsidRPr="00DF43A7">
        <w:rPr>
          <w:b/>
          <w:bCs/>
        </w:rPr>
        <w:t xml:space="preserve"> </w:t>
      </w:r>
    </w:p>
    <w:p w14:paraId="417406EE" w14:textId="6E91E0C3" w:rsidR="00DF43A7" w:rsidRDefault="006F6582" w:rsidP="00DF43A7">
      <w:pPr>
        <w:pStyle w:val="TableofFigures"/>
        <w:tabs>
          <w:tab w:val="right" w:leader="dot" w:pos="9629"/>
        </w:tabs>
        <w:jc w:val="both"/>
        <w:rPr>
          <w:rFonts w:asciiTheme="minorHAnsi" w:eastAsiaTheme="minorEastAsia" w:hAnsiTheme="minorHAnsi"/>
          <w:b w:val="0"/>
          <w:noProof/>
          <w:sz w:val="22"/>
          <w:lang w:val="en-SE" w:eastAsia="en-SE"/>
        </w:rPr>
      </w:pPr>
      <w:r w:rsidRPr="00DF43A7">
        <w:rPr>
          <w:bCs/>
        </w:rPr>
        <w:fldChar w:fldCharType="begin"/>
      </w:r>
      <w:r w:rsidRPr="00DF43A7">
        <w:rPr>
          <w:bCs/>
        </w:rPr>
        <w:instrText xml:space="preserve"> TOC \f O \n \h \z \t "Observation" \c </w:instrText>
      </w:r>
      <w:r w:rsidRPr="00DF43A7">
        <w:rPr>
          <w:bCs/>
        </w:rPr>
        <w:fldChar w:fldCharType="separate"/>
      </w:r>
      <w:hyperlink w:anchor="_Toc95770995" w:history="1">
        <w:r w:rsidR="00DF43A7" w:rsidRPr="001C3B43">
          <w:rPr>
            <w:rStyle w:val="Hyperlink"/>
            <w:noProof/>
          </w:rPr>
          <w:t>Observation 1</w:t>
        </w:r>
        <w:r w:rsidR="00DF43A7">
          <w:rPr>
            <w:rFonts w:asciiTheme="minorHAnsi" w:eastAsiaTheme="minorEastAsia" w:hAnsiTheme="minorHAnsi"/>
            <w:b w:val="0"/>
            <w:noProof/>
            <w:sz w:val="22"/>
            <w:lang w:val="en-SE" w:eastAsia="en-SE"/>
          </w:rPr>
          <w:tab/>
        </w:r>
        <w:r w:rsidR="00DF43A7" w:rsidRPr="001C3B43">
          <w:rPr>
            <w:rStyle w:val="Hyperlink"/>
            <w:noProof/>
          </w:rPr>
          <w:t>DL Tx power control can be expected to be used in slots where the IAB node is singularly scheduled by the parent IAB node.</w:t>
        </w:r>
      </w:hyperlink>
    </w:p>
    <w:p w14:paraId="1B3ABEBE" w14:textId="5D48F4D5" w:rsidR="00DF43A7" w:rsidRDefault="00DF43A7" w:rsidP="00DF43A7">
      <w:pPr>
        <w:pStyle w:val="TableofFigures"/>
        <w:tabs>
          <w:tab w:val="right" w:leader="dot" w:pos="9629"/>
        </w:tabs>
        <w:jc w:val="both"/>
        <w:rPr>
          <w:rFonts w:asciiTheme="minorHAnsi" w:eastAsiaTheme="minorEastAsia" w:hAnsiTheme="minorHAnsi"/>
          <w:b w:val="0"/>
          <w:noProof/>
          <w:sz w:val="22"/>
          <w:lang w:val="en-SE" w:eastAsia="en-SE"/>
        </w:rPr>
      </w:pPr>
      <w:hyperlink w:anchor="_Toc95770996" w:history="1">
        <w:r w:rsidRPr="001C3B43">
          <w:rPr>
            <w:rStyle w:val="Hyperlink"/>
            <w:noProof/>
          </w:rPr>
          <w:t>Observation 2</w:t>
        </w:r>
        <w:r>
          <w:rPr>
            <w:rFonts w:asciiTheme="minorHAnsi" w:eastAsiaTheme="minorEastAsia" w:hAnsiTheme="minorHAnsi"/>
            <w:b w:val="0"/>
            <w:noProof/>
            <w:sz w:val="22"/>
            <w:lang w:val="en-SE" w:eastAsia="en-SE"/>
          </w:rPr>
          <w:tab/>
        </w:r>
        <w:r w:rsidRPr="001C3B43">
          <w:rPr>
            <w:rStyle w:val="Hyperlink"/>
            <w:noProof/>
          </w:rPr>
          <w:t>Slot-wise DL Tx adjustments requiring guard symbols may substantially reduce network efficiency and is not warranted.</w:t>
        </w:r>
      </w:hyperlink>
    </w:p>
    <w:p w14:paraId="5F69EC0F" w14:textId="37B4302D" w:rsidR="006E1C82" w:rsidRPr="00DF43A7" w:rsidRDefault="006F6582" w:rsidP="00DF43A7">
      <w:pPr>
        <w:pStyle w:val="BodyText"/>
      </w:pPr>
      <w:r w:rsidRPr="00DF43A7">
        <w:fldChar w:fldCharType="end"/>
      </w:r>
    </w:p>
    <w:p w14:paraId="7D91EC5D" w14:textId="77777777" w:rsidR="006E1C82" w:rsidRPr="00DF43A7" w:rsidRDefault="006E1C82" w:rsidP="00DF43A7">
      <w:pPr>
        <w:pStyle w:val="BodyText"/>
      </w:pPr>
    </w:p>
    <w:p w14:paraId="6225A1B8" w14:textId="77777777" w:rsidR="006E1C82" w:rsidRPr="00DF43A7" w:rsidRDefault="008E065E" w:rsidP="00DF43A7">
      <w:pPr>
        <w:pStyle w:val="BodyText"/>
      </w:pPr>
      <w:r w:rsidRPr="00DF43A7">
        <w:t xml:space="preserve">Based on the discussion in </w:t>
      </w:r>
      <w:r w:rsidR="007729A2" w:rsidRPr="00DF43A7">
        <w:t xml:space="preserve">the previous </w:t>
      </w:r>
      <w:r w:rsidRPr="00DF43A7">
        <w:t>section</w:t>
      </w:r>
      <w:r w:rsidR="007729A2" w:rsidRPr="00DF43A7">
        <w:t>s</w:t>
      </w:r>
      <w:r w:rsidRPr="00DF43A7">
        <w:t xml:space="preserve"> we propose the following:</w:t>
      </w:r>
    </w:p>
    <w:p w14:paraId="4D48C96B" w14:textId="77777777" w:rsidR="00DF43A7" w:rsidRDefault="006E1C82" w:rsidP="00DF43A7">
      <w:pPr>
        <w:pStyle w:val="TableofFigures"/>
        <w:tabs>
          <w:tab w:val="right" w:leader="dot" w:pos="9629"/>
        </w:tabs>
        <w:jc w:val="both"/>
        <w:rPr>
          <w:rFonts w:asciiTheme="minorHAnsi" w:eastAsiaTheme="minorEastAsia" w:hAnsiTheme="minorHAnsi"/>
          <w:b w:val="0"/>
          <w:noProof/>
          <w:sz w:val="22"/>
          <w:lang w:val="en-SE" w:eastAsia="en-SE"/>
        </w:rPr>
      </w:pPr>
      <w:r w:rsidRPr="00DF43A7">
        <w:rPr>
          <w:bCs/>
        </w:rPr>
        <w:fldChar w:fldCharType="begin"/>
      </w:r>
      <w:r w:rsidRPr="00DF43A7">
        <w:rPr>
          <w:bCs/>
        </w:rPr>
        <w:instrText xml:space="preserve"> TOC \n \h \z \t "Proposal" \c </w:instrText>
      </w:r>
      <w:r w:rsidRPr="00DF43A7">
        <w:rPr>
          <w:bCs/>
        </w:rPr>
        <w:fldChar w:fldCharType="separate"/>
      </w:r>
      <w:hyperlink w:anchor="_Toc95770997" w:history="1">
        <w:r w:rsidR="00DF43A7" w:rsidRPr="00FA2627">
          <w:rPr>
            <w:rStyle w:val="Hyperlink"/>
            <w:noProof/>
          </w:rPr>
          <w:t>Proposal 1</w:t>
        </w:r>
        <w:r w:rsidR="00DF43A7">
          <w:rPr>
            <w:rFonts w:asciiTheme="minorHAnsi" w:eastAsiaTheme="minorEastAsia" w:hAnsiTheme="minorHAnsi"/>
            <w:b w:val="0"/>
            <w:noProof/>
            <w:sz w:val="22"/>
            <w:lang w:val="en-SE" w:eastAsia="en-SE"/>
          </w:rPr>
          <w:tab/>
        </w:r>
        <w:r w:rsidR="00DF43A7" w:rsidRPr="00FA2627">
          <w:rPr>
            <w:rStyle w:val="Hyperlink"/>
            <w:noProof/>
          </w:rPr>
          <w:t>Send LS to RAN4 asking if slot-wise PSD differences is or can be supported for DL Tx power adjustment in IAB.</w:t>
        </w:r>
      </w:hyperlink>
    </w:p>
    <w:p w14:paraId="7C63E370" w14:textId="77777777" w:rsidR="00DF43A7" w:rsidRDefault="00DF43A7" w:rsidP="00DF43A7">
      <w:pPr>
        <w:pStyle w:val="TableofFigures"/>
        <w:tabs>
          <w:tab w:val="right" w:leader="dot" w:pos="9629"/>
        </w:tabs>
        <w:jc w:val="both"/>
        <w:rPr>
          <w:rFonts w:asciiTheme="minorHAnsi" w:eastAsiaTheme="minorEastAsia" w:hAnsiTheme="minorHAnsi"/>
          <w:b w:val="0"/>
          <w:noProof/>
          <w:sz w:val="22"/>
          <w:lang w:val="en-SE" w:eastAsia="en-SE"/>
        </w:rPr>
      </w:pPr>
      <w:hyperlink w:anchor="_Toc95770998" w:history="1">
        <w:r w:rsidRPr="00FA2627">
          <w:rPr>
            <w:rStyle w:val="Hyperlink"/>
            <w:noProof/>
          </w:rPr>
          <w:t>Proposal 2</w:t>
        </w:r>
        <w:r>
          <w:rPr>
            <w:rFonts w:asciiTheme="minorHAnsi" w:eastAsiaTheme="minorEastAsia" w:hAnsiTheme="minorHAnsi"/>
            <w:b w:val="0"/>
            <w:noProof/>
            <w:sz w:val="22"/>
            <w:lang w:val="en-SE" w:eastAsia="en-SE"/>
          </w:rPr>
          <w:tab/>
        </w:r>
        <w:r w:rsidRPr="00FA2627">
          <w:rPr>
            <w:rStyle w:val="Hyperlink"/>
            <w:noProof/>
          </w:rPr>
          <w:t>Send LS to RAN4 asking whether DL Tx power adjustments can be implemented with sufficiently small RF impact such that guard symbols can be avoided.</w:t>
        </w:r>
      </w:hyperlink>
    </w:p>
    <w:p w14:paraId="1F19412A" w14:textId="77777777" w:rsidR="00DF43A7" w:rsidRDefault="00DF43A7" w:rsidP="00DF43A7">
      <w:pPr>
        <w:pStyle w:val="TableofFigures"/>
        <w:tabs>
          <w:tab w:val="right" w:leader="dot" w:pos="9629"/>
        </w:tabs>
        <w:jc w:val="both"/>
        <w:rPr>
          <w:rFonts w:asciiTheme="minorHAnsi" w:eastAsiaTheme="minorEastAsia" w:hAnsiTheme="minorHAnsi"/>
          <w:b w:val="0"/>
          <w:noProof/>
          <w:sz w:val="22"/>
          <w:lang w:val="en-SE" w:eastAsia="en-SE"/>
        </w:rPr>
      </w:pPr>
      <w:hyperlink w:anchor="_Toc95770999" w:history="1">
        <w:r w:rsidRPr="00FA2627">
          <w:rPr>
            <w:rStyle w:val="Hyperlink"/>
            <w:noProof/>
          </w:rPr>
          <w:t>Proposal 3</w:t>
        </w:r>
        <w:r>
          <w:rPr>
            <w:rFonts w:asciiTheme="minorHAnsi" w:eastAsiaTheme="minorEastAsia" w:hAnsiTheme="minorHAnsi"/>
            <w:b w:val="0"/>
            <w:noProof/>
            <w:sz w:val="22"/>
            <w:lang w:val="en-SE" w:eastAsia="en-SE"/>
          </w:rPr>
          <w:tab/>
        </w:r>
        <w:r w:rsidRPr="00FA2627">
          <w:rPr>
            <w:rStyle w:val="Hyperlink"/>
            <w:noProof/>
          </w:rPr>
          <w:t>Send LS to RAN4 asking RAN4 about a suitable range of semi-static (slot-wise) DL Tx power adjustment provided no guard symbols are introduced.</w:t>
        </w:r>
      </w:hyperlink>
    </w:p>
    <w:p w14:paraId="26E5BD4E" w14:textId="77777777" w:rsidR="00DF43A7" w:rsidRDefault="00DF43A7" w:rsidP="00DF43A7">
      <w:pPr>
        <w:pStyle w:val="TableofFigures"/>
        <w:tabs>
          <w:tab w:val="right" w:leader="dot" w:pos="9629"/>
        </w:tabs>
        <w:jc w:val="both"/>
        <w:rPr>
          <w:rFonts w:asciiTheme="minorHAnsi" w:eastAsiaTheme="minorEastAsia" w:hAnsiTheme="minorHAnsi"/>
          <w:b w:val="0"/>
          <w:noProof/>
          <w:sz w:val="22"/>
          <w:lang w:val="en-SE" w:eastAsia="en-SE"/>
        </w:rPr>
      </w:pPr>
      <w:hyperlink w:anchor="_Toc95771000" w:history="1">
        <w:r w:rsidRPr="00FA2627">
          <w:rPr>
            <w:rStyle w:val="Hyperlink"/>
            <w:noProof/>
          </w:rPr>
          <w:t>Proposal 4</w:t>
        </w:r>
        <w:r>
          <w:rPr>
            <w:rFonts w:asciiTheme="minorHAnsi" w:eastAsiaTheme="minorEastAsia" w:hAnsiTheme="minorHAnsi"/>
            <w:b w:val="0"/>
            <w:noProof/>
            <w:sz w:val="22"/>
            <w:lang w:val="en-SE" w:eastAsia="en-SE"/>
          </w:rPr>
          <w:tab/>
        </w:r>
        <w:r w:rsidRPr="00FA2627">
          <w:rPr>
            <w:rStyle w:val="Hyperlink"/>
            <w:noProof/>
          </w:rPr>
          <w:t>The desired UL Tx PSD range is set in relation to the maximum controlled transmit power according to the specified minimum total power dynamic range as defined in Clause 6.3.2.1.2 in TS 38.174, with increments of 1 dB.</w:t>
        </w:r>
      </w:hyperlink>
    </w:p>
    <w:p w14:paraId="747C743C" w14:textId="569C1308" w:rsidR="006E1C82" w:rsidRPr="00DF43A7" w:rsidRDefault="006E1C82" w:rsidP="00DF43A7">
      <w:pPr>
        <w:pStyle w:val="BodyText"/>
      </w:pPr>
      <w:r w:rsidRPr="00DF43A7">
        <w:fldChar w:fldCharType="end"/>
      </w:r>
    </w:p>
    <w:p w14:paraId="71D79D99" w14:textId="77777777" w:rsidR="00F507D1" w:rsidRPr="00DF43A7" w:rsidRDefault="00F507D1" w:rsidP="00DF43A7">
      <w:pPr>
        <w:pStyle w:val="Heading1"/>
        <w:jc w:val="both"/>
        <w:rPr>
          <w:lang w:val="en-US"/>
        </w:rPr>
      </w:pPr>
      <w:bookmarkStart w:id="8" w:name="_In-sequence_SDU_delivery"/>
      <w:bookmarkEnd w:id="8"/>
      <w:r w:rsidRPr="00DF43A7">
        <w:rPr>
          <w:lang w:val="en-US"/>
        </w:rPr>
        <w:lastRenderedPageBreak/>
        <w:t>References</w:t>
      </w:r>
    </w:p>
    <w:p w14:paraId="77C5E852" w14:textId="2D1EADDA" w:rsidR="005F3025" w:rsidRPr="00DF43A7" w:rsidRDefault="008C060B" w:rsidP="00DF43A7">
      <w:pPr>
        <w:pStyle w:val="Reference"/>
      </w:pPr>
      <w:bookmarkStart w:id="9" w:name="_Ref94817405"/>
      <w:bookmarkStart w:id="10" w:name="_Ref174151459"/>
      <w:bookmarkStart w:id="11" w:name="_Ref189809556"/>
      <w:r w:rsidRPr="00DF43A7">
        <w:t xml:space="preserve">R1-2112973, “LS on range of power control parameters for </w:t>
      </w:r>
      <w:proofErr w:type="spellStart"/>
      <w:r w:rsidRPr="00DF43A7">
        <w:t>eIAB</w:t>
      </w:r>
      <w:proofErr w:type="spellEnd"/>
      <w:r w:rsidRPr="00DF43A7">
        <w:t>,”</w:t>
      </w:r>
      <w:r w:rsidR="005F3025" w:rsidRPr="00DF43A7">
        <w:t xml:space="preserve"> </w:t>
      </w:r>
      <w:r w:rsidRPr="00DF43A7">
        <w:t>RAN1</w:t>
      </w:r>
      <w:r w:rsidR="005F3025" w:rsidRPr="00DF43A7">
        <w:t xml:space="preserve">, </w:t>
      </w:r>
      <w:r w:rsidRPr="00DF43A7">
        <w:t>RAN1 #107e</w:t>
      </w:r>
      <w:r w:rsidR="005F3025" w:rsidRPr="00DF43A7">
        <w:t xml:space="preserve">, </w:t>
      </w:r>
      <w:r w:rsidRPr="00DF43A7">
        <w:t>November 2021.</w:t>
      </w:r>
      <w:bookmarkEnd w:id="9"/>
    </w:p>
    <w:p w14:paraId="7FC1F4D0" w14:textId="5D2DCC62" w:rsidR="008C060B" w:rsidRPr="00DF43A7" w:rsidRDefault="008C060B" w:rsidP="00DF43A7">
      <w:pPr>
        <w:pStyle w:val="Reference"/>
      </w:pPr>
      <w:bookmarkStart w:id="12" w:name="_Ref94817412"/>
      <w:r w:rsidRPr="00DF43A7">
        <w:t xml:space="preserve">R4-2203020, “LS on range of power control parameters for </w:t>
      </w:r>
      <w:proofErr w:type="spellStart"/>
      <w:r w:rsidRPr="00DF43A7">
        <w:t>eIAB</w:t>
      </w:r>
      <w:proofErr w:type="spellEnd"/>
      <w:r w:rsidRPr="00DF43A7">
        <w:t>,” RAN4, RAN4 #101bis-e, January 2022.</w:t>
      </w:r>
      <w:bookmarkEnd w:id="12"/>
    </w:p>
    <w:p w14:paraId="60D3D0A4" w14:textId="32AD3915" w:rsidR="003A7EF3" w:rsidRPr="00DF43A7" w:rsidRDefault="008A19A3" w:rsidP="00DF43A7">
      <w:pPr>
        <w:pStyle w:val="Reference"/>
      </w:pPr>
      <w:bookmarkStart w:id="13" w:name="_Ref94817425"/>
      <w:r w:rsidRPr="00DF43A7">
        <w:t>TS 38.174, Integrated access and backhaul radio transmission and reception</w:t>
      </w:r>
      <w:r w:rsidR="005F3025" w:rsidRPr="00DF43A7">
        <w:t xml:space="preserve">, </w:t>
      </w:r>
      <w:r w:rsidRPr="00DF43A7">
        <w:t>3GPP</w:t>
      </w:r>
      <w:r w:rsidR="005F3025" w:rsidRPr="00DF43A7">
        <w:t xml:space="preserve">, </w:t>
      </w:r>
      <w:r w:rsidRPr="00DF43A7">
        <w:t>v16.5.0</w:t>
      </w:r>
      <w:r w:rsidR="005F3025" w:rsidRPr="00DF43A7">
        <w:t xml:space="preserve">, </w:t>
      </w:r>
      <w:r w:rsidRPr="00DF43A7">
        <w:t>Dec</w:t>
      </w:r>
      <w:r w:rsidR="008C060B" w:rsidRPr="00DF43A7">
        <w:t>ember</w:t>
      </w:r>
      <w:r w:rsidRPr="00DF43A7">
        <w:t xml:space="preserve"> 2021</w:t>
      </w:r>
      <w:bookmarkEnd w:id="10"/>
      <w:bookmarkEnd w:id="11"/>
      <w:r w:rsidRPr="00DF43A7">
        <w:t>.</w:t>
      </w:r>
      <w:bookmarkEnd w:id="13"/>
    </w:p>
    <w:sectPr w:rsidR="003A7EF3" w:rsidRPr="00DF43A7"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E49BB" w14:textId="77777777" w:rsidR="001B6D42" w:rsidRDefault="001B6D42" w:rsidP="00C530D1">
      <w:r>
        <w:separator/>
      </w:r>
    </w:p>
  </w:endnote>
  <w:endnote w:type="continuationSeparator" w:id="0">
    <w:p w14:paraId="6D5607B3" w14:textId="77777777" w:rsidR="001B6D42" w:rsidRDefault="001B6D42" w:rsidP="00C530D1">
      <w:r>
        <w:continuationSeparator/>
      </w:r>
    </w:p>
  </w:endnote>
  <w:endnote w:type="continuationNotice" w:id="1">
    <w:p w14:paraId="75036148" w14:textId="77777777" w:rsidR="001B6D42" w:rsidRDefault="001B6D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2F7F5" w14:textId="77777777" w:rsidR="001B6D42" w:rsidRDefault="001B6D42" w:rsidP="00C530D1">
      <w:r>
        <w:separator/>
      </w:r>
    </w:p>
  </w:footnote>
  <w:footnote w:type="continuationSeparator" w:id="0">
    <w:p w14:paraId="564DFC12" w14:textId="77777777" w:rsidR="001B6D42" w:rsidRDefault="001B6D42" w:rsidP="00C530D1">
      <w:r>
        <w:continuationSeparator/>
      </w:r>
    </w:p>
  </w:footnote>
  <w:footnote w:type="continuationNotice" w:id="1">
    <w:p w14:paraId="1D08E249" w14:textId="77777777" w:rsidR="001B6D42" w:rsidRDefault="001B6D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sidP="00C530D1">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D8F8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77031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A219AE"/>
    <w:multiLevelType w:val="hybridMultilevel"/>
    <w:tmpl w:val="D8CA46F2"/>
    <w:lvl w:ilvl="0" w:tplc="0CD6C20C">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550277"/>
    <w:multiLevelType w:val="multilevel"/>
    <w:tmpl w:val="041D0025"/>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88253A"/>
    <w:multiLevelType w:val="multilevel"/>
    <w:tmpl w:val="041D0025"/>
    <w:numStyleLink w:val="Style1"/>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340C5F"/>
    <w:multiLevelType w:val="hybridMultilevel"/>
    <w:tmpl w:val="EE76E76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45D1720"/>
    <w:multiLevelType w:val="hybridMultilevel"/>
    <w:tmpl w:val="22486AD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F9E2CF7"/>
    <w:multiLevelType w:val="hybridMultilevel"/>
    <w:tmpl w:val="8814F526"/>
    <w:lvl w:ilvl="0" w:tplc="78B89820">
      <w:start w:val="6"/>
      <w:numFmt w:val="bullet"/>
      <w:pStyle w:val="ListParagraph"/>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0"/>
  </w:num>
  <w:num w:numId="6">
    <w:abstractNumId w:val="17"/>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4"/>
  </w:num>
  <w:num w:numId="17">
    <w:abstractNumId w:val="6"/>
  </w:num>
  <w:num w:numId="18">
    <w:abstractNumId w:val="8"/>
  </w:num>
  <w:num w:numId="19">
    <w:abstractNumId w:val="5"/>
  </w:num>
  <w:num w:numId="20">
    <w:abstractNumId w:val="27"/>
  </w:num>
  <w:num w:numId="21">
    <w:abstractNumId w:val="12"/>
  </w:num>
  <w:num w:numId="22">
    <w:abstractNumId w:val="26"/>
  </w:num>
  <w:num w:numId="23">
    <w:abstractNumId w:val="13"/>
  </w:num>
  <w:num w:numId="24">
    <w:abstractNumId w:val="4"/>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8"/>
  </w:num>
  <w:num w:numId="29">
    <w:abstractNumId w:val="28"/>
  </w:num>
  <w:num w:numId="30">
    <w:abstractNumId w:val="25"/>
  </w:num>
  <w:num w:numId="3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16"/>
    <w:rsid w:val="000006E1"/>
    <w:rsid w:val="00002A37"/>
    <w:rsid w:val="00004EFE"/>
    <w:rsid w:val="0000564C"/>
    <w:rsid w:val="00006446"/>
    <w:rsid w:val="00006896"/>
    <w:rsid w:val="00007CDC"/>
    <w:rsid w:val="00011B28"/>
    <w:rsid w:val="00015D15"/>
    <w:rsid w:val="0002564D"/>
    <w:rsid w:val="00025ECA"/>
    <w:rsid w:val="00030808"/>
    <w:rsid w:val="000325B8"/>
    <w:rsid w:val="0003311F"/>
    <w:rsid w:val="00034C15"/>
    <w:rsid w:val="00036BA1"/>
    <w:rsid w:val="000422E2"/>
    <w:rsid w:val="00042F22"/>
    <w:rsid w:val="0004405D"/>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D3F"/>
    <w:rsid w:val="0009009F"/>
    <w:rsid w:val="00091557"/>
    <w:rsid w:val="000924C1"/>
    <w:rsid w:val="000924F0"/>
    <w:rsid w:val="00093474"/>
    <w:rsid w:val="0009510F"/>
    <w:rsid w:val="000A1B7B"/>
    <w:rsid w:val="000A56F2"/>
    <w:rsid w:val="000A74E9"/>
    <w:rsid w:val="000B2719"/>
    <w:rsid w:val="000B3A8F"/>
    <w:rsid w:val="000B4AB9"/>
    <w:rsid w:val="000B58C3"/>
    <w:rsid w:val="000B6111"/>
    <w:rsid w:val="000B61E9"/>
    <w:rsid w:val="000C165A"/>
    <w:rsid w:val="000C2E19"/>
    <w:rsid w:val="000D0D07"/>
    <w:rsid w:val="000D4797"/>
    <w:rsid w:val="000E0527"/>
    <w:rsid w:val="000E0DA8"/>
    <w:rsid w:val="000E1CE5"/>
    <w:rsid w:val="000E1E92"/>
    <w:rsid w:val="000E7F92"/>
    <w:rsid w:val="000F06D6"/>
    <w:rsid w:val="000F0E44"/>
    <w:rsid w:val="000F0EB1"/>
    <w:rsid w:val="000F1106"/>
    <w:rsid w:val="000F3794"/>
    <w:rsid w:val="000F3BE9"/>
    <w:rsid w:val="000F3F6C"/>
    <w:rsid w:val="000F53D0"/>
    <w:rsid w:val="000F6DF3"/>
    <w:rsid w:val="000F6E9C"/>
    <w:rsid w:val="001005FF"/>
    <w:rsid w:val="001012E4"/>
    <w:rsid w:val="00103A55"/>
    <w:rsid w:val="00105DFA"/>
    <w:rsid w:val="001062FB"/>
    <w:rsid w:val="001063E6"/>
    <w:rsid w:val="00107F7A"/>
    <w:rsid w:val="00113CF4"/>
    <w:rsid w:val="001153EA"/>
    <w:rsid w:val="00115643"/>
    <w:rsid w:val="00116765"/>
    <w:rsid w:val="001219F5"/>
    <w:rsid w:val="00121A20"/>
    <w:rsid w:val="0012377F"/>
    <w:rsid w:val="00124314"/>
    <w:rsid w:val="00126B4A"/>
    <w:rsid w:val="00127481"/>
    <w:rsid w:val="001326FE"/>
    <w:rsid w:val="00132FD0"/>
    <w:rsid w:val="0013352D"/>
    <w:rsid w:val="001344C0"/>
    <w:rsid w:val="001346FA"/>
    <w:rsid w:val="00135252"/>
    <w:rsid w:val="00137AB5"/>
    <w:rsid w:val="00137F0B"/>
    <w:rsid w:val="00147A7C"/>
    <w:rsid w:val="00151E23"/>
    <w:rsid w:val="001526E0"/>
    <w:rsid w:val="001551B5"/>
    <w:rsid w:val="00155E9E"/>
    <w:rsid w:val="001617CC"/>
    <w:rsid w:val="00162703"/>
    <w:rsid w:val="001659C1"/>
    <w:rsid w:val="00165B3E"/>
    <w:rsid w:val="00173A8E"/>
    <w:rsid w:val="0017502C"/>
    <w:rsid w:val="001770EF"/>
    <w:rsid w:val="0018143F"/>
    <w:rsid w:val="00181FF8"/>
    <w:rsid w:val="00184929"/>
    <w:rsid w:val="00190AC1"/>
    <w:rsid w:val="0019341A"/>
    <w:rsid w:val="00197DF9"/>
    <w:rsid w:val="001A1987"/>
    <w:rsid w:val="001A2564"/>
    <w:rsid w:val="001A6173"/>
    <w:rsid w:val="001A6CBA"/>
    <w:rsid w:val="001A6EBA"/>
    <w:rsid w:val="001B0D97"/>
    <w:rsid w:val="001B269E"/>
    <w:rsid w:val="001B5A5D"/>
    <w:rsid w:val="001B5C9B"/>
    <w:rsid w:val="001B6D42"/>
    <w:rsid w:val="001C1CE5"/>
    <w:rsid w:val="001C3D2A"/>
    <w:rsid w:val="001D2E6E"/>
    <w:rsid w:val="001D51BA"/>
    <w:rsid w:val="001D53E7"/>
    <w:rsid w:val="001D6342"/>
    <w:rsid w:val="001D6D53"/>
    <w:rsid w:val="001E49EA"/>
    <w:rsid w:val="001E58E2"/>
    <w:rsid w:val="001E7AED"/>
    <w:rsid w:val="001F0BB2"/>
    <w:rsid w:val="001F3916"/>
    <w:rsid w:val="001F54C5"/>
    <w:rsid w:val="001F662C"/>
    <w:rsid w:val="001F7074"/>
    <w:rsid w:val="00200490"/>
    <w:rsid w:val="00201F3A"/>
    <w:rsid w:val="00203F96"/>
    <w:rsid w:val="002069B2"/>
    <w:rsid w:val="00207FA3"/>
    <w:rsid w:val="002143E9"/>
    <w:rsid w:val="00214DA8"/>
    <w:rsid w:val="00215423"/>
    <w:rsid w:val="002158FA"/>
    <w:rsid w:val="00220600"/>
    <w:rsid w:val="002224DB"/>
    <w:rsid w:val="00222CBD"/>
    <w:rsid w:val="00223FCB"/>
    <w:rsid w:val="002252C3"/>
    <w:rsid w:val="00225C54"/>
    <w:rsid w:val="00230765"/>
    <w:rsid w:val="00230D18"/>
    <w:rsid w:val="002319E4"/>
    <w:rsid w:val="00235168"/>
    <w:rsid w:val="00235632"/>
    <w:rsid w:val="00235872"/>
    <w:rsid w:val="002401A6"/>
    <w:rsid w:val="00241559"/>
    <w:rsid w:val="002435B3"/>
    <w:rsid w:val="002458EB"/>
    <w:rsid w:val="00246810"/>
    <w:rsid w:val="002500C8"/>
    <w:rsid w:val="00252434"/>
    <w:rsid w:val="00257543"/>
    <w:rsid w:val="00257E5A"/>
    <w:rsid w:val="002617E7"/>
    <w:rsid w:val="00264228"/>
    <w:rsid w:val="00264334"/>
    <w:rsid w:val="0026473E"/>
    <w:rsid w:val="00266214"/>
    <w:rsid w:val="00267C83"/>
    <w:rsid w:val="0027144F"/>
    <w:rsid w:val="002716FD"/>
    <w:rsid w:val="00271813"/>
    <w:rsid w:val="00271F3A"/>
    <w:rsid w:val="00272EBF"/>
    <w:rsid w:val="00273278"/>
    <w:rsid w:val="002737F4"/>
    <w:rsid w:val="002805F5"/>
    <w:rsid w:val="00280751"/>
    <w:rsid w:val="0028280A"/>
    <w:rsid w:val="002829BE"/>
    <w:rsid w:val="00284D63"/>
    <w:rsid w:val="00286ACD"/>
    <w:rsid w:val="00287838"/>
    <w:rsid w:val="002907B5"/>
    <w:rsid w:val="00292EB7"/>
    <w:rsid w:val="00296227"/>
    <w:rsid w:val="00296F44"/>
    <w:rsid w:val="0029777D"/>
    <w:rsid w:val="002A055E"/>
    <w:rsid w:val="002A1D4E"/>
    <w:rsid w:val="002A2869"/>
    <w:rsid w:val="002A7D36"/>
    <w:rsid w:val="002B24D6"/>
    <w:rsid w:val="002B4796"/>
    <w:rsid w:val="002C3B34"/>
    <w:rsid w:val="002C41E6"/>
    <w:rsid w:val="002D071A"/>
    <w:rsid w:val="002D34B2"/>
    <w:rsid w:val="002D48B0"/>
    <w:rsid w:val="002D5B37"/>
    <w:rsid w:val="002D642A"/>
    <w:rsid w:val="002D7637"/>
    <w:rsid w:val="002E17F2"/>
    <w:rsid w:val="002E6355"/>
    <w:rsid w:val="002E7CAE"/>
    <w:rsid w:val="002F13E4"/>
    <w:rsid w:val="002F1F2D"/>
    <w:rsid w:val="002F2771"/>
    <w:rsid w:val="002F37A9"/>
    <w:rsid w:val="00300887"/>
    <w:rsid w:val="00301CE6"/>
    <w:rsid w:val="0030256B"/>
    <w:rsid w:val="0030501F"/>
    <w:rsid w:val="00307BA1"/>
    <w:rsid w:val="00311702"/>
    <w:rsid w:val="00311E82"/>
    <w:rsid w:val="00313FD6"/>
    <w:rsid w:val="003143BD"/>
    <w:rsid w:val="00315363"/>
    <w:rsid w:val="003167D4"/>
    <w:rsid w:val="003203ED"/>
    <w:rsid w:val="00322C9F"/>
    <w:rsid w:val="00324432"/>
    <w:rsid w:val="00324D23"/>
    <w:rsid w:val="003269D8"/>
    <w:rsid w:val="00331751"/>
    <w:rsid w:val="00334579"/>
    <w:rsid w:val="0033566F"/>
    <w:rsid w:val="00335858"/>
    <w:rsid w:val="00336BDA"/>
    <w:rsid w:val="00341D97"/>
    <w:rsid w:val="00342BD7"/>
    <w:rsid w:val="00346DB5"/>
    <w:rsid w:val="003477B1"/>
    <w:rsid w:val="00355ECA"/>
    <w:rsid w:val="003563AE"/>
    <w:rsid w:val="00357380"/>
    <w:rsid w:val="003602D9"/>
    <w:rsid w:val="003604CE"/>
    <w:rsid w:val="00364165"/>
    <w:rsid w:val="00370E47"/>
    <w:rsid w:val="003742AC"/>
    <w:rsid w:val="00376939"/>
    <w:rsid w:val="00377CE1"/>
    <w:rsid w:val="00382578"/>
    <w:rsid w:val="00385BF0"/>
    <w:rsid w:val="003939FF"/>
    <w:rsid w:val="00394DDB"/>
    <w:rsid w:val="003A1439"/>
    <w:rsid w:val="003A2223"/>
    <w:rsid w:val="003A2A0F"/>
    <w:rsid w:val="003A45A1"/>
    <w:rsid w:val="003A5B0A"/>
    <w:rsid w:val="003A6BAC"/>
    <w:rsid w:val="003A70A4"/>
    <w:rsid w:val="003A7EF3"/>
    <w:rsid w:val="003B159C"/>
    <w:rsid w:val="003B369F"/>
    <w:rsid w:val="003B36A3"/>
    <w:rsid w:val="003B51BC"/>
    <w:rsid w:val="003B64BB"/>
    <w:rsid w:val="003B7FE5"/>
    <w:rsid w:val="003C11C8"/>
    <w:rsid w:val="003C2702"/>
    <w:rsid w:val="003C7806"/>
    <w:rsid w:val="003D109F"/>
    <w:rsid w:val="003D2478"/>
    <w:rsid w:val="003D3C45"/>
    <w:rsid w:val="003D5B1F"/>
    <w:rsid w:val="003E15FA"/>
    <w:rsid w:val="003E55E4"/>
    <w:rsid w:val="003E5823"/>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4376"/>
    <w:rsid w:val="00421105"/>
    <w:rsid w:val="00422AA4"/>
    <w:rsid w:val="004242F4"/>
    <w:rsid w:val="00427248"/>
    <w:rsid w:val="0043454A"/>
    <w:rsid w:val="00437447"/>
    <w:rsid w:val="004379F2"/>
    <w:rsid w:val="00441A92"/>
    <w:rsid w:val="0044273B"/>
    <w:rsid w:val="004431DC"/>
    <w:rsid w:val="00444F56"/>
    <w:rsid w:val="004455C6"/>
    <w:rsid w:val="00446488"/>
    <w:rsid w:val="004517AA"/>
    <w:rsid w:val="00452CAC"/>
    <w:rsid w:val="00457565"/>
    <w:rsid w:val="00457B71"/>
    <w:rsid w:val="00460996"/>
    <w:rsid w:val="00464689"/>
    <w:rsid w:val="0046617B"/>
    <w:rsid w:val="004669E2"/>
    <w:rsid w:val="0046736E"/>
    <w:rsid w:val="00470C31"/>
    <w:rsid w:val="00471DE0"/>
    <w:rsid w:val="0047308E"/>
    <w:rsid w:val="004734D0"/>
    <w:rsid w:val="0047556B"/>
    <w:rsid w:val="00477434"/>
    <w:rsid w:val="00477768"/>
    <w:rsid w:val="0048289E"/>
    <w:rsid w:val="00492BC5"/>
    <w:rsid w:val="004964F1"/>
    <w:rsid w:val="004970D9"/>
    <w:rsid w:val="004A16BC"/>
    <w:rsid w:val="004A25B1"/>
    <w:rsid w:val="004A2B94"/>
    <w:rsid w:val="004A5DC1"/>
    <w:rsid w:val="004B699D"/>
    <w:rsid w:val="004B6F6A"/>
    <w:rsid w:val="004B7C0C"/>
    <w:rsid w:val="004C3898"/>
    <w:rsid w:val="004C77F9"/>
    <w:rsid w:val="004D0A19"/>
    <w:rsid w:val="004D0E1E"/>
    <w:rsid w:val="004D36B1"/>
    <w:rsid w:val="004D7EBD"/>
    <w:rsid w:val="004E1365"/>
    <w:rsid w:val="004E2680"/>
    <w:rsid w:val="004E28F9"/>
    <w:rsid w:val="004E462E"/>
    <w:rsid w:val="004E56DC"/>
    <w:rsid w:val="004E76F4"/>
    <w:rsid w:val="004F03B5"/>
    <w:rsid w:val="004F0B4E"/>
    <w:rsid w:val="004F0B6C"/>
    <w:rsid w:val="004F2078"/>
    <w:rsid w:val="004F3F93"/>
    <w:rsid w:val="004F4DA3"/>
    <w:rsid w:val="0050597A"/>
    <w:rsid w:val="00506557"/>
    <w:rsid w:val="0050677A"/>
    <w:rsid w:val="005108D8"/>
    <w:rsid w:val="005116F9"/>
    <w:rsid w:val="005153A7"/>
    <w:rsid w:val="005219CF"/>
    <w:rsid w:val="00523B66"/>
    <w:rsid w:val="00524D6C"/>
    <w:rsid w:val="0052552E"/>
    <w:rsid w:val="00526967"/>
    <w:rsid w:val="005339D3"/>
    <w:rsid w:val="005343B8"/>
    <w:rsid w:val="00534B59"/>
    <w:rsid w:val="0053588A"/>
    <w:rsid w:val="00536759"/>
    <w:rsid w:val="00537C62"/>
    <w:rsid w:val="00541BF6"/>
    <w:rsid w:val="005450B6"/>
    <w:rsid w:val="00545B5C"/>
    <w:rsid w:val="00546269"/>
    <w:rsid w:val="00546970"/>
    <w:rsid w:val="00554E19"/>
    <w:rsid w:val="0056121F"/>
    <w:rsid w:val="00572505"/>
    <w:rsid w:val="00582809"/>
    <w:rsid w:val="00586D32"/>
    <w:rsid w:val="0058798C"/>
    <w:rsid w:val="00587ED3"/>
    <w:rsid w:val="005900FA"/>
    <w:rsid w:val="005935A4"/>
    <w:rsid w:val="00593DBD"/>
    <w:rsid w:val="005948C2"/>
    <w:rsid w:val="00595DCA"/>
    <w:rsid w:val="0059779B"/>
    <w:rsid w:val="005A1C09"/>
    <w:rsid w:val="005A209A"/>
    <w:rsid w:val="005A662D"/>
    <w:rsid w:val="005B1409"/>
    <w:rsid w:val="005B346C"/>
    <w:rsid w:val="005B35D7"/>
    <w:rsid w:val="005B392A"/>
    <w:rsid w:val="005B3AA3"/>
    <w:rsid w:val="005B6F83"/>
    <w:rsid w:val="005C59CE"/>
    <w:rsid w:val="005C74FB"/>
    <w:rsid w:val="005D1602"/>
    <w:rsid w:val="005D48D3"/>
    <w:rsid w:val="005E385F"/>
    <w:rsid w:val="005E5B81"/>
    <w:rsid w:val="005F2CB1"/>
    <w:rsid w:val="005F2DA5"/>
    <w:rsid w:val="005F3025"/>
    <w:rsid w:val="005F618C"/>
    <w:rsid w:val="005F62B6"/>
    <w:rsid w:val="005F70BD"/>
    <w:rsid w:val="005F756C"/>
    <w:rsid w:val="0060283C"/>
    <w:rsid w:val="00604F14"/>
    <w:rsid w:val="00605501"/>
    <w:rsid w:val="00611B83"/>
    <w:rsid w:val="00613257"/>
    <w:rsid w:val="00620A71"/>
    <w:rsid w:val="00620D80"/>
    <w:rsid w:val="006234A6"/>
    <w:rsid w:val="00630001"/>
    <w:rsid w:val="00630403"/>
    <w:rsid w:val="006311B3"/>
    <w:rsid w:val="0063284C"/>
    <w:rsid w:val="00635DAD"/>
    <w:rsid w:val="00636398"/>
    <w:rsid w:val="006368D3"/>
    <w:rsid w:val="006377EC"/>
    <w:rsid w:val="006411E8"/>
    <w:rsid w:val="0064151F"/>
    <w:rsid w:val="00641533"/>
    <w:rsid w:val="0064208D"/>
    <w:rsid w:val="00643475"/>
    <w:rsid w:val="0064396A"/>
    <w:rsid w:val="0064624E"/>
    <w:rsid w:val="00650AB9"/>
    <w:rsid w:val="0065521E"/>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EBD"/>
    <w:rsid w:val="006771F9"/>
    <w:rsid w:val="006776D7"/>
    <w:rsid w:val="00681003"/>
    <w:rsid w:val="006817C9"/>
    <w:rsid w:val="00683ECE"/>
    <w:rsid w:val="00692A38"/>
    <w:rsid w:val="00694E00"/>
    <w:rsid w:val="00695FC2"/>
    <w:rsid w:val="00696949"/>
    <w:rsid w:val="00697052"/>
    <w:rsid w:val="006A317C"/>
    <w:rsid w:val="006A46FB"/>
    <w:rsid w:val="006A5E28"/>
    <w:rsid w:val="006A697B"/>
    <w:rsid w:val="006A7AFF"/>
    <w:rsid w:val="006B074E"/>
    <w:rsid w:val="006B1816"/>
    <w:rsid w:val="006B2099"/>
    <w:rsid w:val="006B2E79"/>
    <w:rsid w:val="006B50CF"/>
    <w:rsid w:val="006C03B8"/>
    <w:rsid w:val="006C4FF5"/>
    <w:rsid w:val="006C5EC9"/>
    <w:rsid w:val="006C6059"/>
    <w:rsid w:val="006C7522"/>
    <w:rsid w:val="006D6F08"/>
    <w:rsid w:val="006E062C"/>
    <w:rsid w:val="006E1C82"/>
    <w:rsid w:val="006E28B7"/>
    <w:rsid w:val="006E2A9B"/>
    <w:rsid w:val="006E3310"/>
    <w:rsid w:val="006E4739"/>
    <w:rsid w:val="006E4E39"/>
    <w:rsid w:val="006E565E"/>
    <w:rsid w:val="006E673D"/>
    <w:rsid w:val="006E7D3B"/>
    <w:rsid w:val="006F1B70"/>
    <w:rsid w:val="006F1E75"/>
    <w:rsid w:val="006F341D"/>
    <w:rsid w:val="006F3CDE"/>
    <w:rsid w:val="006F58D4"/>
    <w:rsid w:val="006F6582"/>
    <w:rsid w:val="00700BB2"/>
    <w:rsid w:val="00701D75"/>
    <w:rsid w:val="0070346E"/>
    <w:rsid w:val="00704EDB"/>
    <w:rsid w:val="00705150"/>
    <w:rsid w:val="00706101"/>
    <w:rsid w:val="00707072"/>
    <w:rsid w:val="00707D61"/>
    <w:rsid w:val="00712287"/>
    <w:rsid w:val="00712772"/>
    <w:rsid w:val="007148D3"/>
    <w:rsid w:val="00715B9A"/>
    <w:rsid w:val="00716A07"/>
    <w:rsid w:val="00721B32"/>
    <w:rsid w:val="00721F4B"/>
    <w:rsid w:val="007240A3"/>
    <w:rsid w:val="00724F57"/>
    <w:rsid w:val="007257D0"/>
    <w:rsid w:val="00726EA6"/>
    <w:rsid w:val="00727208"/>
    <w:rsid w:val="00727680"/>
    <w:rsid w:val="0073295A"/>
    <w:rsid w:val="007348B1"/>
    <w:rsid w:val="007362A6"/>
    <w:rsid w:val="00736D7D"/>
    <w:rsid w:val="00740E58"/>
    <w:rsid w:val="0074284E"/>
    <w:rsid w:val="007445A0"/>
    <w:rsid w:val="0074524B"/>
    <w:rsid w:val="007470CE"/>
    <w:rsid w:val="00747D8B"/>
    <w:rsid w:val="00751228"/>
    <w:rsid w:val="007571E1"/>
    <w:rsid w:val="00757B11"/>
    <w:rsid w:val="007604B2"/>
    <w:rsid w:val="00765281"/>
    <w:rsid w:val="00766BAD"/>
    <w:rsid w:val="007729A2"/>
    <w:rsid w:val="007755F2"/>
    <w:rsid w:val="00776971"/>
    <w:rsid w:val="00780A80"/>
    <w:rsid w:val="0078177E"/>
    <w:rsid w:val="0078304C"/>
    <w:rsid w:val="00783396"/>
    <w:rsid w:val="00783673"/>
    <w:rsid w:val="00785490"/>
    <w:rsid w:val="007925EA"/>
    <w:rsid w:val="00793CD8"/>
    <w:rsid w:val="00795C92"/>
    <w:rsid w:val="00796231"/>
    <w:rsid w:val="007A1CB3"/>
    <w:rsid w:val="007A306F"/>
    <w:rsid w:val="007A43A6"/>
    <w:rsid w:val="007A44B6"/>
    <w:rsid w:val="007A58A6"/>
    <w:rsid w:val="007A7B0B"/>
    <w:rsid w:val="007B207D"/>
    <w:rsid w:val="007B3D2D"/>
    <w:rsid w:val="007B50AE"/>
    <w:rsid w:val="007B51DF"/>
    <w:rsid w:val="007B5CB0"/>
    <w:rsid w:val="007C05DD"/>
    <w:rsid w:val="007C3D18"/>
    <w:rsid w:val="007C60BF"/>
    <w:rsid w:val="007C6A07"/>
    <w:rsid w:val="007C75A1"/>
    <w:rsid w:val="007C77A5"/>
    <w:rsid w:val="007D04E5"/>
    <w:rsid w:val="007D4EF8"/>
    <w:rsid w:val="007D5901"/>
    <w:rsid w:val="007D7526"/>
    <w:rsid w:val="007E4610"/>
    <w:rsid w:val="007E4715"/>
    <w:rsid w:val="007E505B"/>
    <w:rsid w:val="007E7091"/>
    <w:rsid w:val="007F223B"/>
    <w:rsid w:val="007F73D1"/>
    <w:rsid w:val="00803FAE"/>
    <w:rsid w:val="0080605F"/>
    <w:rsid w:val="00807786"/>
    <w:rsid w:val="00811FCB"/>
    <w:rsid w:val="008158D6"/>
    <w:rsid w:val="00817196"/>
    <w:rsid w:val="008235DB"/>
    <w:rsid w:val="00824AB4"/>
    <w:rsid w:val="00825C42"/>
    <w:rsid w:val="00825D25"/>
    <w:rsid w:val="00827D6F"/>
    <w:rsid w:val="008354C3"/>
    <w:rsid w:val="008376AC"/>
    <w:rsid w:val="008444E8"/>
    <w:rsid w:val="00844B92"/>
    <w:rsid w:val="00844E80"/>
    <w:rsid w:val="00846FE7"/>
    <w:rsid w:val="00850F24"/>
    <w:rsid w:val="00856911"/>
    <w:rsid w:val="0086169C"/>
    <w:rsid w:val="00862DF6"/>
    <w:rsid w:val="008677FD"/>
    <w:rsid w:val="00867E5D"/>
    <w:rsid w:val="008706D4"/>
    <w:rsid w:val="00870F8A"/>
    <w:rsid w:val="008719A4"/>
    <w:rsid w:val="00871D23"/>
    <w:rsid w:val="00874312"/>
    <w:rsid w:val="0087437C"/>
    <w:rsid w:val="00875CD7"/>
    <w:rsid w:val="00876B4D"/>
    <w:rsid w:val="00876DFD"/>
    <w:rsid w:val="00877F18"/>
    <w:rsid w:val="008941E3"/>
    <w:rsid w:val="00894A88"/>
    <w:rsid w:val="00894B3B"/>
    <w:rsid w:val="0089527F"/>
    <w:rsid w:val="00895386"/>
    <w:rsid w:val="00896376"/>
    <w:rsid w:val="008A19A3"/>
    <w:rsid w:val="008A21FF"/>
    <w:rsid w:val="008A2CE2"/>
    <w:rsid w:val="008A30AC"/>
    <w:rsid w:val="008A44B8"/>
    <w:rsid w:val="008A51A8"/>
    <w:rsid w:val="008A54C7"/>
    <w:rsid w:val="008A77D8"/>
    <w:rsid w:val="008B0483"/>
    <w:rsid w:val="008B120C"/>
    <w:rsid w:val="008B51A0"/>
    <w:rsid w:val="008B592A"/>
    <w:rsid w:val="008B7B5C"/>
    <w:rsid w:val="008C060B"/>
    <w:rsid w:val="008C0C99"/>
    <w:rsid w:val="008C2017"/>
    <w:rsid w:val="008C39AF"/>
    <w:rsid w:val="008C4958"/>
    <w:rsid w:val="008C4BAA"/>
    <w:rsid w:val="008C6AE8"/>
    <w:rsid w:val="008C6CAC"/>
    <w:rsid w:val="008C7573"/>
    <w:rsid w:val="008D00A5"/>
    <w:rsid w:val="008D34F1"/>
    <w:rsid w:val="008D39D8"/>
    <w:rsid w:val="008D6D1A"/>
    <w:rsid w:val="008E065E"/>
    <w:rsid w:val="008E0927"/>
    <w:rsid w:val="008E1909"/>
    <w:rsid w:val="008F055A"/>
    <w:rsid w:val="008F1C4E"/>
    <w:rsid w:val="008F1EAB"/>
    <w:rsid w:val="008F33DC"/>
    <w:rsid w:val="008F477F"/>
    <w:rsid w:val="008F66E9"/>
    <w:rsid w:val="008F797D"/>
    <w:rsid w:val="00902350"/>
    <w:rsid w:val="0090336B"/>
    <w:rsid w:val="00903715"/>
    <w:rsid w:val="00903A55"/>
    <w:rsid w:val="00904B0E"/>
    <w:rsid w:val="009053AA"/>
    <w:rsid w:val="00906939"/>
    <w:rsid w:val="00907086"/>
    <w:rsid w:val="00910B7D"/>
    <w:rsid w:val="00911DFB"/>
    <w:rsid w:val="009139D9"/>
    <w:rsid w:val="00914AD8"/>
    <w:rsid w:val="00915138"/>
    <w:rsid w:val="00916079"/>
    <w:rsid w:val="00917CE9"/>
    <w:rsid w:val="0092075B"/>
    <w:rsid w:val="00920BF2"/>
    <w:rsid w:val="00922010"/>
    <w:rsid w:val="00924414"/>
    <w:rsid w:val="00930DF3"/>
    <w:rsid w:val="00931BD9"/>
    <w:rsid w:val="009355FB"/>
    <w:rsid w:val="009368F3"/>
    <w:rsid w:val="00941636"/>
    <w:rsid w:val="00943742"/>
    <w:rsid w:val="0094578A"/>
    <w:rsid w:val="00945C05"/>
    <w:rsid w:val="00946945"/>
    <w:rsid w:val="00947713"/>
    <w:rsid w:val="00950DE7"/>
    <w:rsid w:val="00953920"/>
    <w:rsid w:val="00953D47"/>
    <w:rsid w:val="00953FBE"/>
    <w:rsid w:val="00956509"/>
    <w:rsid w:val="0095681E"/>
    <w:rsid w:val="009572D4"/>
    <w:rsid w:val="00961921"/>
    <w:rsid w:val="0096430A"/>
    <w:rsid w:val="0096554B"/>
    <w:rsid w:val="0096584A"/>
    <w:rsid w:val="009667D8"/>
    <w:rsid w:val="00971F08"/>
    <w:rsid w:val="0097603D"/>
    <w:rsid w:val="00976949"/>
    <w:rsid w:val="00980477"/>
    <w:rsid w:val="00981438"/>
    <w:rsid w:val="00985253"/>
    <w:rsid w:val="009853B3"/>
    <w:rsid w:val="00990630"/>
    <w:rsid w:val="00991761"/>
    <w:rsid w:val="0099256B"/>
    <w:rsid w:val="00994DCA"/>
    <w:rsid w:val="009960EC"/>
    <w:rsid w:val="009970DD"/>
    <w:rsid w:val="00997B18"/>
    <w:rsid w:val="009A0FBA"/>
    <w:rsid w:val="009A1601"/>
    <w:rsid w:val="009A3BB6"/>
    <w:rsid w:val="009A462D"/>
    <w:rsid w:val="009A5CBA"/>
    <w:rsid w:val="009B11F0"/>
    <w:rsid w:val="009B1F30"/>
    <w:rsid w:val="009B3AC2"/>
    <w:rsid w:val="009B3AD8"/>
    <w:rsid w:val="009B4DF4"/>
    <w:rsid w:val="009B564E"/>
    <w:rsid w:val="009B7E87"/>
    <w:rsid w:val="009C0169"/>
    <w:rsid w:val="009C403E"/>
    <w:rsid w:val="009D4FF0"/>
    <w:rsid w:val="009D5610"/>
    <w:rsid w:val="009D703C"/>
    <w:rsid w:val="009D718F"/>
    <w:rsid w:val="009E068F"/>
    <w:rsid w:val="009E14E0"/>
    <w:rsid w:val="009E35DB"/>
    <w:rsid w:val="009E47A3"/>
    <w:rsid w:val="009E4E60"/>
    <w:rsid w:val="009E7CB7"/>
    <w:rsid w:val="009E7E7E"/>
    <w:rsid w:val="009F08F3"/>
    <w:rsid w:val="009F344F"/>
    <w:rsid w:val="00A026C7"/>
    <w:rsid w:val="00A031D8"/>
    <w:rsid w:val="00A048A8"/>
    <w:rsid w:val="00A04F49"/>
    <w:rsid w:val="00A12E27"/>
    <w:rsid w:val="00A13E54"/>
    <w:rsid w:val="00A15E51"/>
    <w:rsid w:val="00A1750F"/>
    <w:rsid w:val="00A17F63"/>
    <w:rsid w:val="00A215D0"/>
    <w:rsid w:val="00A2193B"/>
    <w:rsid w:val="00A2351A"/>
    <w:rsid w:val="00A264A9"/>
    <w:rsid w:val="00A26DCF"/>
    <w:rsid w:val="00A275CA"/>
    <w:rsid w:val="00A27785"/>
    <w:rsid w:val="00A30187"/>
    <w:rsid w:val="00A30618"/>
    <w:rsid w:val="00A3448A"/>
    <w:rsid w:val="00A36297"/>
    <w:rsid w:val="00A37C2D"/>
    <w:rsid w:val="00A41D29"/>
    <w:rsid w:val="00A41E2B"/>
    <w:rsid w:val="00A45B74"/>
    <w:rsid w:val="00A52E1D"/>
    <w:rsid w:val="00A54CF1"/>
    <w:rsid w:val="00A57334"/>
    <w:rsid w:val="00A61499"/>
    <w:rsid w:val="00A62A77"/>
    <w:rsid w:val="00A63483"/>
    <w:rsid w:val="00A657D7"/>
    <w:rsid w:val="00A660AC"/>
    <w:rsid w:val="00A667ED"/>
    <w:rsid w:val="00A67E6C"/>
    <w:rsid w:val="00A71B99"/>
    <w:rsid w:val="00A739D0"/>
    <w:rsid w:val="00A761D4"/>
    <w:rsid w:val="00A77EC4"/>
    <w:rsid w:val="00A8354E"/>
    <w:rsid w:val="00A84C3A"/>
    <w:rsid w:val="00A861AE"/>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4A4"/>
    <w:rsid w:val="00AD3F94"/>
    <w:rsid w:val="00AD4A5A"/>
    <w:rsid w:val="00AD73CE"/>
    <w:rsid w:val="00AD74F7"/>
    <w:rsid w:val="00AE27AC"/>
    <w:rsid w:val="00AE3163"/>
    <w:rsid w:val="00AE40E0"/>
    <w:rsid w:val="00AE47D7"/>
    <w:rsid w:val="00AE4DBA"/>
    <w:rsid w:val="00AE4F07"/>
    <w:rsid w:val="00AF1C5D"/>
    <w:rsid w:val="00AF42D7"/>
    <w:rsid w:val="00AF58E7"/>
    <w:rsid w:val="00B006FE"/>
    <w:rsid w:val="00B007CB"/>
    <w:rsid w:val="00B02AA9"/>
    <w:rsid w:val="00B02FA3"/>
    <w:rsid w:val="00B05084"/>
    <w:rsid w:val="00B07A26"/>
    <w:rsid w:val="00B11B15"/>
    <w:rsid w:val="00B157F9"/>
    <w:rsid w:val="00B20256"/>
    <w:rsid w:val="00B20D09"/>
    <w:rsid w:val="00B269C4"/>
    <w:rsid w:val="00B2763F"/>
    <w:rsid w:val="00B2792F"/>
    <w:rsid w:val="00B27AAC"/>
    <w:rsid w:val="00B30929"/>
    <w:rsid w:val="00B371FC"/>
    <w:rsid w:val="00B372AA"/>
    <w:rsid w:val="00B40445"/>
    <w:rsid w:val="00B409E0"/>
    <w:rsid w:val="00B41888"/>
    <w:rsid w:val="00B45A52"/>
    <w:rsid w:val="00B46175"/>
    <w:rsid w:val="00B47FA6"/>
    <w:rsid w:val="00B52CFD"/>
    <w:rsid w:val="00B548B7"/>
    <w:rsid w:val="00B554A1"/>
    <w:rsid w:val="00B64534"/>
    <w:rsid w:val="00B664C7"/>
    <w:rsid w:val="00B67277"/>
    <w:rsid w:val="00B713D8"/>
    <w:rsid w:val="00B739F6"/>
    <w:rsid w:val="00B755A0"/>
    <w:rsid w:val="00B81A6C"/>
    <w:rsid w:val="00B85C6B"/>
    <w:rsid w:val="00B85DE5"/>
    <w:rsid w:val="00B90F73"/>
    <w:rsid w:val="00B93B59"/>
    <w:rsid w:val="00B9406A"/>
    <w:rsid w:val="00BA2280"/>
    <w:rsid w:val="00BA2A08"/>
    <w:rsid w:val="00BA56D2"/>
    <w:rsid w:val="00BA76E0"/>
    <w:rsid w:val="00BB2A25"/>
    <w:rsid w:val="00BB51E9"/>
    <w:rsid w:val="00BB606F"/>
    <w:rsid w:val="00BC0FDC"/>
    <w:rsid w:val="00BC3053"/>
    <w:rsid w:val="00BC4D2E"/>
    <w:rsid w:val="00BD48AC"/>
    <w:rsid w:val="00BD5F1A"/>
    <w:rsid w:val="00BD7B8B"/>
    <w:rsid w:val="00BE1234"/>
    <w:rsid w:val="00BE2575"/>
    <w:rsid w:val="00BE2FA6"/>
    <w:rsid w:val="00BE333F"/>
    <w:rsid w:val="00BE7406"/>
    <w:rsid w:val="00BE7603"/>
    <w:rsid w:val="00BF3279"/>
    <w:rsid w:val="00BF6FDE"/>
    <w:rsid w:val="00BF74C7"/>
    <w:rsid w:val="00C01043"/>
    <w:rsid w:val="00C015F1"/>
    <w:rsid w:val="00C01F33"/>
    <w:rsid w:val="00C02CC6"/>
    <w:rsid w:val="00C040F7"/>
    <w:rsid w:val="00C044AB"/>
    <w:rsid w:val="00C04F37"/>
    <w:rsid w:val="00C05706"/>
    <w:rsid w:val="00C07377"/>
    <w:rsid w:val="00C10478"/>
    <w:rsid w:val="00C12107"/>
    <w:rsid w:val="00C12CCE"/>
    <w:rsid w:val="00C14D4B"/>
    <w:rsid w:val="00C154BB"/>
    <w:rsid w:val="00C16F07"/>
    <w:rsid w:val="00C279B5"/>
    <w:rsid w:val="00C27C45"/>
    <w:rsid w:val="00C3719D"/>
    <w:rsid w:val="00C37CB2"/>
    <w:rsid w:val="00C473A5"/>
    <w:rsid w:val="00C530D1"/>
    <w:rsid w:val="00C53B1C"/>
    <w:rsid w:val="00C54995"/>
    <w:rsid w:val="00C54D41"/>
    <w:rsid w:val="00C60783"/>
    <w:rsid w:val="00C64672"/>
    <w:rsid w:val="00C64975"/>
    <w:rsid w:val="00C70697"/>
    <w:rsid w:val="00C71632"/>
    <w:rsid w:val="00C72093"/>
    <w:rsid w:val="00C72EF4"/>
    <w:rsid w:val="00C73B56"/>
    <w:rsid w:val="00C744FE"/>
    <w:rsid w:val="00C75D2F"/>
    <w:rsid w:val="00C767BE"/>
    <w:rsid w:val="00C76E3C"/>
    <w:rsid w:val="00C805C0"/>
    <w:rsid w:val="00C81568"/>
    <w:rsid w:val="00C9027A"/>
    <w:rsid w:val="00C9068E"/>
    <w:rsid w:val="00C92775"/>
    <w:rsid w:val="00C93814"/>
    <w:rsid w:val="00C93C4B"/>
    <w:rsid w:val="00C944AB"/>
    <w:rsid w:val="00C95B40"/>
    <w:rsid w:val="00CA1902"/>
    <w:rsid w:val="00CA1ED8"/>
    <w:rsid w:val="00CB04D5"/>
    <w:rsid w:val="00CB1F63"/>
    <w:rsid w:val="00CB5D24"/>
    <w:rsid w:val="00CB7170"/>
    <w:rsid w:val="00CB7E4B"/>
    <w:rsid w:val="00CC040E"/>
    <w:rsid w:val="00CC111F"/>
    <w:rsid w:val="00CC2011"/>
    <w:rsid w:val="00CC3EA0"/>
    <w:rsid w:val="00CC4614"/>
    <w:rsid w:val="00CC7B45"/>
    <w:rsid w:val="00CD1188"/>
    <w:rsid w:val="00CD2ED1"/>
    <w:rsid w:val="00CD337B"/>
    <w:rsid w:val="00CD39EE"/>
    <w:rsid w:val="00CE0424"/>
    <w:rsid w:val="00CE7561"/>
    <w:rsid w:val="00CF1354"/>
    <w:rsid w:val="00CF3B1F"/>
    <w:rsid w:val="00CF3BF6"/>
    <w:rsid w:val="00CF4942"/>
    <w:rsid w:val="00CF625B"/>
    <w:rsid w:val="00CF687E"/>
    <w:rsid w:val="00CF7DA7"/>
    <w:rsid w:val="00D0349B"/>
    <w:rsid w:val="00D06641"/>
    <w:rsid w:val="00D10249"/>
    <w:rsid w:val="00D115C3"/>
    <w:rsid w:val="00D11897"/>
    <w:rsid w:val="00D13104"/>
    <w:rsid w:val="00D13135"/>
    <w:rsid w:val="00D13E4E"/>
    <w:rsid w:val="00D13EB5"/>
    <w:rsid w:val="00D1404A"/>
    <w:rsid w:val="00D21C11"/>
    <w:rsid w:val="00D239A7"/>
    <w:rsid w:val="00D23F47"/>
    <w:rsid w:val="00D33756"/>
    <w:rsid w:val="00D36E71"/>
    <w:rsid w:val="00D37326"/>
    <w:rsid w:val="00D376EC"/>
    <w:rsid w:val="00D37D87"/>
    <w:rsid w:val="00D40B33"/>
    <w:rsid w:val="00D4318F"/>
    <w:rsid w:val="00D438BF"/>
    <w:rsid w:val="00D438F7"/>
    <w:rsid w:val="00D440F8"/>
    <w:rsid w:val="00D45A56"/>
    <w:rsid w:val="00D546FF"/>
    <w:rsid w:val="00D55AD5"/>
    <w:rsid w:val="00D576CA"/>
    <w:rsid w:val="00D61AF5"/>
    <w:rsid w:val="00D620EF"/>
    <w:rsid w:val="00D652B5"/>
    <w:rsid w:val="00D66155"/>
    <w:rsid w:val="00D66AD1"/>
    <w:rsid w:val="00D708B0"/>
    <w:rsid w:val="00D77B1D"/>
    <w:rsid w:val="00D8021F"/>
    <w:rsid w:val="00D80383"/>
    <w:rsid w:val="00D823C6"/>
    <w:rsid w:val="00D8327F"/>
    <w:rsid w:val="00D86022"/>
    <w:rsid w:val="00D8607E"/>
    <w:rsid w:val="00D86CA3"/>
    <w:rsid w:val="00D871CE"/>
    <w:rsid w:val="00D91124"/>
    <w:rsid w:val="00D9196D"/>
    <w:rsid w:val="00D92982"/>
    <w:rsid w:val="00D956F6"/>
    <w:rsid w:val="00DA0750"/>
    <w:rsid w:val="00DA305E"/>
    <w:rsid w:val="00DA47C3"/>
    <w:rsid w:val="00DA5417"/>
    <w:rsid w:val="00DA56E8"/>
    <w:rsid w:val="00DB0A9F"/>
    <w:rsid w:val="00DB377D"/>
    <w:rsid w:val="00DC2D36"/>
    <w:rsid w:val="00DC3A37"/>
    <w:rsid w:val="00DC53EF"/>
    <w:rsid w:val="00DC634A"/>
    <w:rsid w:val="00DE5608"/>
    <w:rsid w:val="00DE58D0"/>
    <w:rsid w:val="00DE654F"/>
    <w:rsid w:val="00DF0B6E"/>
    <w:rsid w:val="00DF15E0"/>
    <w:rsid w:val="00DF37A0"/>
    <w:rsid w:val="00DF43A7"/>
    <w:rsid w:val="00E020A3"/>
    <w:rsid w:val="00E110E7"/>
    <w:rsid w:val="00E11B20"/>
    <w:rsid w:val="00E17FA2"/>
    <w:rsid w:val="00E22330"/>
    <w:rsid w:val="00E26AA7"/>
    <w:rsid w:val="00E30B5A"/>
    <w:rsid w:val="00E30EB1"/>
    <w:rsid w:val="00E3123D"/>
    <w:rsid w:val="00E31461"/>
    <w:rsid w:val="00E31D43"/>
    <w:rsid w:val="00E32608"/>
    <w:rsid w:val="00E34188"/>
    <w:rsid w:val="00E34B6E"/>
    <w:rsid w:val="00E35559"/>
    <w:rsid w:val="00E3723A"/>
    <w:rsid w:val="00E37860"/>
    <w:rsid w:val="00E441A9"/>
    <w:rsid w:val="00E446F1"/>
    <w:rsid w:val="00E44CAA"/>
    <w:rsid w:val="00E46886"/>
    <w:rsid w:val="00E47AEF"/>
    <w:rsid w:val="00E51F52"/>
    <w:rsid w:val="00E53B75"/>
    <w:rsid w:val="00E54E3B"/>
    <w:rsid w:val="00E57565"/>
    <w:rsid w:val="00E63838"/>
    <w:rsid w:val="00E64434"/>
    <w:rsid w:val="00E66E79"/>
    <w:rsid w:val="00E67C51"/>
    <w:rsid w:val="00E72EFC"/>
    <w:rsid w:val="00E7375D"/>
    <w:rsid w:val="00E758EC"/>
    <w:rsid w:val="00E8234C"/>
    <w:rsid w:val="00E83AA9"/>
    <w:rsid w:val="00E85928"/>
    <w:rsid w:val="00E87822"/>
    <w:rsid w:val="00E90395"/>
    <w:rsid w:val="00E90E49"/>
    <w:rsid w:val="00E917F9"/>
    <w:rsid w:val="00E9291C"/>
    <w:rsid w:val="00E93FFE"/>
    <w:rsid w:val="00E94F8A"/>
    <w:rsid w:val="00EA7A41"/>
    <w:rsid w:val="00EB077B"/>
    <w:rsid w:val="00EB1997"/>
    <w:rsid w:val="00EB4EA2"/>
    <w:rsid w:val="00EB64E9"/>
    <w:rsid w:val="00EC24D5"/>
    <w:rsid w:val="00EC27C6"/>
    <w:rsid w:val="00EC4207"/>
    <w:rsid w:val="00EC5653"/>
    <w:rsid w:val="00EC71CE"/>
    <w:rsid w:val="00ED0E3F"/>
    <w:rsid w:val="00ED1006"/>
    <w:rsid w:val="00ED56C9"/>
    <w:rsid w:val="00EE0F51"/>
    <w:rsid w:val="00EF18FE"/>
    <w:rsid w:val="00EF268C"/>
    <w:rsid w:val="00EF5787"/>
    <w:rsid w:val="00EF60D0"/>
    <w:rsid w:val="00F0208F"/>
    <w:rsid w:val="00F0528D"/>
    <w:rsid w:val="00F05529"/>
    <w:rsid w:val="00F06C67"/>
    <w:rsid w:val="00F06DFD"/>
    <w:rsid w:val="00F071D1"/>
    <w:rsid w:val="00F07533"/>
    <w:rsid w:val="00F10629"/>
    <w:rsid w:val="00F11338"/>
    <w:rsid w:val="00F11F4C"/>
    <w:rsid w:val="00F15FA5"/>
    <w:rsid w:val="00F209B7"/>
    <w:rsid w:val="00F2376F"/>
    <w:rsid w:val="00F243D8"/>
    <w:rsid w:val="00F2520C"/>
    <w:rsid w:val="00F30828"/>
    <w:rsid w:val="00F313D6"/>
    <w:rsid w:val="00F32E33"/>
    <w:rsid w:val="00F40F0C"/>
    <w:rsid w:val="00F4766C"/>
    <w:rsid w:val="00F5060E"/>
    <w:rsid w:val="00F507D1"/>
    <w:rsid w:val="00F5161E"/>
    <w:rsid w:val="00F519CE"/>
    <w:rsid w:val="00F51ADA"/>
    <w:rsid w:val="00F56791"/>
    <w:rsid w:val="00F60203"/>
    <w:rsid w:val="00F607C5"/>
    <w:rsid w:val="00F60DEA"/>
    <w:rsid w:val="00F6302A"/>
    <w:rsid w:val="00F63950"/>
    <w:rsid w:val="00F639B2"/>
    <w:rsid w:val="00F64C2B"/>
    <w:rsid w:val="00F651BE"/>
    <w:rsid w:val="00F67F53"/>
    <w:rsid w:val="00F703BE"/>
    <w:rsid w:val="00F71F69"/>
    <w:rsid w:val="00F72AE1"/>
    <w:rsid w:val="00F72B72"/>
    <w:rsid w:val="00F74A63"/>
    <w:rsid w:val="00F74BB9"/>
    <w:rsid w:val="00F75582"/>
    <w:rsid w:val="00F76EFA"/>
    <w:rsid w:val="00F804BE"/>
    <w:rsid w:val="00F817CE"/>
    <w:rsid w:val="00F823A6"/>
    <w:rsid w:val="00F8456C"/>
    <w:rsid w:val="00F84BE6"/>
    <w:rsid w:val="00F859D8"/>
    <w:rsid w:val="00F868F5"/>
    <w:rsid w:val="00F9056A"/>
    <w:rsid w:val="00F90F8D"/>
    <w:rsid w:val="00F92782"/>
    <w:rsid w:val="00F93AA9"/>
    <w:rsid w:val="00F96985"/>
    <w:rsid w:val="00F96EED"/>
    <w:rsid w:val="00F97838"/>
    <w:rsid w:val="00FA2BB3"/>
    <w:rsid w:val="00FB0954"/>
    <w:rsid w:val="00FB451C"/>
    <w:rsid w:val="00FB4C80"/>
    <w:rsid w:val="00FB6A6A"/>
    <w:rsid w:val="00FC7429"/>
    <w:rsid w:val="00FD07F6"/>
    <w:rsid w:val="00FD1EC8"/>
    <w:rsid w:val="00FD47ED"/>
    <w:rsid w:val="00FD535B"/>
    <w:rsid w:val="00FD74DB"/>
    <w:rsid w:val="00FD7660"/>
    <w:rsid w:val="00FE0655"/>
    <w:rsid w:val="00FE2365"/>
    <w:rsid w:val="00FE2918"/>
    <w:rsid w:val="00FE37D7"/>
    <w:rsid w:val="00FE4C7B"/>
    <w:rsid w:val="00FE7336"/>
    <w:rsid w:val="00FE787C"/>
    <w:rsid w:val="00FE7F1D"/>
    <w:rsid w:val="00FF45A5"/>
    <w:rsid w:val="00FF5C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324432"/>
    <w:pPr>
      <w:spacing w:after="160" w:line="259" w:lineRule="auto"/>
    </w:pPr>
    <w:rPr>
      <w:rFonts w:ascii="Arial" w:eastAsiaTheme="minorHAnsi" w:hAnsi="Arial" w:cstheme="minorBidi"/>
      <w:szCs w:val="22"/>
      <w:lang w:val="en-US" w:eastAsia="ja-JP"/>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autoRedefine/>
    <w:uiPriority w:val="34"/>
    <w:qFormat/>
    <w:rsid w:val="00FB0954"/>
    <w:pPr>
      <w:numPr>
        <w:numId w:val="29"/>
      </w:numPr>
      <w:spacing w:after="240"/>
      <w:jc w:val="both"/>
    </w:pPr>
    <w:rPr>
      <w:rFonts w:eastAsia="Calibri"/>
      <w:lang w:val="x-none"/>
    </w:rPr>
  </w:style>
  <w:style w:type="character" w:customStyle="1" w:styleId="ListParagraphChar">
    <w:name w:val="List Paragraph Char"/>
    <w:link w:val="ListParagraph"/>
    <w:uiPriority w:val="34"/>
    <w:locked/>
    <w:rsid w:val="00FB0954"/>
    <w:rPr>
      <w:rFonts w:ascii="Arial" w:eastAsia="Calibri" w:hAnsi="Arial" w:cstheme="minorBidi"/>
      <w:szCs w:val="22"/>
      <w:lang w:val="x-none" w:eastAsia="ja-JP"/>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46617B"/>
    <w:rPr>
      <w:rFonts w:ascii="Arial" w:eastAsiaTheme="minorHAnsi" w:hAnsi="Arial" w:cstheme="minorBidi"/>
      <w:szCs w:val="22"/>
      <w:lang w:val="en-US" w:eastAsia="ja-JP"/>
    </w:rPr>
  </w:style>
  <w:style w:type="numbering" w:customStyle="1" w:styleId="Style1">
    <w:name w:val="Style1"/>
    <w:uiPriority w:val="99"/>
    <w:rsid w:val="00630403"/>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371508">
      <w:bodyDiv w:val="1"/>
      <w:marLeft w:val="0"/>
      <w:marRight w:val="0"/>
      <w:marTop w:val="0"/>
      <w:marBottom w:val="0"/>
      <w:divBdr>
        <w:top w:val="none" w:sz="0" w:space="0" w:color="auto"/>
        <w:left w:val="none" w:sz="0" w:space="0" w:color="auto"/>
        <w:bottom w:val="none" w:sz="0" w:space="0" w:color="auto"/>
        <w:right w:val="none" w:sz="0" w:space="0" w:color="auto"/>
      </w:divBdr>
      <w:divsChild>
        <w:div w:id="1342319743">
          <w:marLeft w:val="0"/>
          <w:marRight w:val="0"/>
          <w:marTop w:val="0"/>
          <w:marBottom w:val="0"/>
          <w:divBdr>
            <w:top w:val="none" w:sz="0" w:space="0" w:color="auto"/>
            <w:left w:val="none" w:sz="0" w:space="0" w:color="auto"/>
            <w:bottom w:val="none" w:sz="0" w:space="0" w:color="auto"/>
            <w:right w:val="none" w:sz="0" w:space="0" w:color="auto"/>
          </w:divBdr>
          <w:divsChild>
            <w:div w:id="267083398">
              <w:marLeft w:val="0"/>
              <w:marRight w:val="0"/>
              <w:marTop w:val="0"/>
              <w:marBottom w:val="0"/>
              <w:divBdr>
                <w:top w:val="none" w:sz="0" w:space="0" w:color="auto"/>
                <w:left w:val="none" w:sz="0" w:space="0" w:color="auto"/>
                <w:bottom w:val="none" w:sz="0" w:space="0" w:color="auto"/>
                <w:right w:val="none" w:sz="0" w:space="0" w:color="auto"/>
              </w:divBdr>
              <w:divsChild>
                <w:div w:id="2998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155776">
      <w:bodyDiv w:val="1"/>
      <w:marLeft w:val="0"/>
      <w:marRight w:val="0"/>
      <w:marTop w:val="0"/>
      <w:marBottom w:val="0"/>
      <w:divBdr>
        <w:top w:val="none" w:sz="0" w:space="0" w:color="auto"/>
        <w:left w:val="none" w:sz="0" w:space="0" w:color="auto"/>
        <w:bottom w:val="none" w:sz="0" w:space="0" w:color="auto"/>
        <w:right w:val="none" w:sz="0" w:space="0" w:color="auto"/>
      </w:divBdr>
      <w:divsChild>
        <w:div w:id="564875687">
          <w:marLeft w:val="0"/>
          <w:marRight w:val="0"/>
          <w:marTop w:val="0"/>
          <w:marBottom w:val="0"/>
          <w:divBdr>
            <w:top w:val="none" w:sz="0" w:space="0" w:color="auto"/>
            <w:left w:val="none" w:sz="0" w:space="0" w:color="auto"/>
            <w:bottom w:val="none" w:sz="0" w:space="0" w:color="auto"/>
            <w:right w:val="none" w:sz="0" w:space="0" w:color="auto"/>
          </w:divBdr>
          <w:divsChild>
            <w:div w:id="375980106">
              <w:marLeft w:val="0"/>
              <w:marRight w:val="0"/>
              <w:marTop w:val="0"/>
              <w:marBottom w:val="0"/>
              <w:divBdr>
                <w:top w:val="none" w:sz="0" w:space="0" w:color="auto"/>
                <w:left w:val="none" w:sz="0" w:space="0" w:color="auto"/>
                <w:bottom w:val="none" w:sz="0" w:space="0" w:color="auto"/>
                <w:right w:val="none" w:sz="0" w:space="0" w:color="auto"/>
              </w:divBdr>
              <w:divsChild>
                <w:div w:id="70598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964751">
      <w:bodyDiv w:val="1"/>
      <w:marLeft w:val="0"/>
      <w:marRight w:val="0"/>
      <w:marTop w:val="0"/>
      <w:marBottom w:val="0"/>
      <w:divBdr>
        <w:top w:val="none" w:sz="0" w:space="0" w:color="auto"/>
        <w:left w:val="none" w:sz="0" w:space="0" w:color="auto"/>
        <w:bottom w:val="none" w:sz="0" w:space="0" w:color="auto"/>
        <w:right w:val="none" w:sz="0" w:space="0" w:color="auto"/>
      </w:divBdr>
    </w:div>
    <w:div w:id="1322075507">
      <w:bodyDiv w:val="1"/>
      <w:marLeft w:val="0"/>
      <w:marRight w:val="0"/>
      <w:marTop w:val="0"/>
      <w:marBottom w:val="0"/>
      <w:divBdr>
        <w:top w:val="none" w:sz="0" w:space="0" w:color="auto"/>
        <w:left w:val="none" w:sz="0" w:space="0" w:color="auto"/>
        <w:bottom w:val="none" w:sz="0" w:space="0" w:color="auto"/>
        <w:right w:val="none" w:sz="0" w:space="0" w:color="auto"/>
      </w:divBdr>
    </w:div>
    <w:div w:id="1429347927">
      <w:bodyDiv w:val="1"/>
      <w:marLeft w:val="0"/>
      <w:marRight w:val="0"/>
      <w:marTop w:val="0"/>
      <w:marBottom w:val="0"/>
      <w:divBdr>
        <w:top w:val="none" w:sz="0" w:space="0" w:color="auto"/>
        <w:left w:val="none" w:sz="0" w:space="0" w:color="auto"/>
        <w:bottom w:val="none" w:sz="0" w:space="0" w:color="auto"/>
        <w:right w:val="none" w:sz="0" w:space="0" w:color="auto"/>
      </w:divBdr>
    </w:div>
    <w:div w:id="1874222686">
      <w:bodyDiv w:val="1"/>
      <w:marLeft w:val="0"/>
      <w:marRight w:val="0"/>
      <w:marTop w:val="0"/>
      <w:marBottom w:val="0"/>
      <w:divBdr>
        <w:top w:val="none" w:sz="0" w:space="0" w:color="auto"/>
        <w:left w:val="none" w:sz="0" w:space="0" w:color="auto"/>
        <w:bottom w:val="none" w:sz="0" w:space="0" w:color="auto"/>
        <w:right w:val="none" w:sz="0" w:space="0" w:color="auto"/>
      </w:divBdr>
    </w:div>
    <w:div w:id="210484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B57A9-68E2-47A5-95E4-BD9468CD4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1531</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9425</CharactersWithSpaces>
  <SharedDoc>false</SharedDoc>
  <HLinks>
    <vt:vector size="18" baseType="variant">
      <vt:variant>
        <vt:i4>1376306</vt:i4>
      </vt:variant>
      <vt:variant>
        <vt:i4>29</vt:i4>
      </vt:variant>
      <vt:variant>
        <vt:i4>0</vt:i4>
      </vt:variant>
      <vt:variant>
        <vt:i4>5</vt:i4>
      </vt:variant>
      <vt:variant>
        <vt:lpwstr/>
      </vt:variant>
      <vt:variant>
        <vt:lpwstr>_Toc95310284</vt:lpwstr>
      </vt:variant>
      <vt:variant>
        <vt:i4>1179698</vt:i4>
      </vt:variant>
      <vt:variant>
        <vt:i4>26</vt:i4>
      </vt:variant>
      <vt:variant>
        <vt:i4>0</vt:i4>
      </vt:variant>
      <vt:variant>
        <vt:i4>5</vt:i4>
      </vt:variant>
      <vt:variant>
        <vt:lpwstr/>
      </vt:variant>
      <vt:variant>
        <vt:lpwstr>_Toc95310283</vt:lpwstr>
      </vt:variant>
      <vt:variant>
        <vt:i4>1245234</vt:i4>
      </vt:variant>
      <vt:variant>
        <vt:i4>23</vt:i4>
      </vt:variant>
      <vt:variant>
        <vt:i4>0</vt:i4>
      </vt:variant>
      <vt:variant>
        <vt:i4>5</vt:i4>
      </vt:variant>
      <vt:variant>
        <vt:lpwstr/>
      </vt:variant>
      <vt:variant>
        <vt:lpwstr>_Toc95310282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2022-02-14T21:41:00Z</dcterms:created>
  <dcterms:modified xsi:type="dcterms:W3CDTF">2022-02-14T21:43:00Z</dcterms:modified>
  <cp:category/>
</cp:coreProperties>
</file>